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B7BAA" w:rsidRPr="00A70D25" w:rsidRDefault="00CB7BAA" w:rsidP="00CB7BAA">
      <w:pPr>
        <w:tabs>
          <w:tab w:val="center" w:pos="4536"/>
          <w:tab w:val="right" w:pos="8280"/>
          <w:tab w:val="right" w:pos="9639"/>
        </w:tabs>
        <w:ind w:right="2"/>
        <w:rPr>
          <w:rFonts w:ascii="Arial" w:hAnsi="Arial" w:cs="Arial"/>
          <w:b/>
          <w:bCs/>
          <w:sz w:val="24"/>
        </w:rPr>
      </w:pPr>
      <w:r w:rsidRPr="00A70D25">
        <w:rPr>
          <w:rFonts w:ascii="Arial" w:hAnsi="Arial" w:cs="Arial"/>
          <w:b/>
          <w:bCs/>
          <w:sz w:val="24"/>
        </w:rPr>
        <w:t xml:space="preserve">3GPP TSG RAN WG1 Meeting </w:t>
      </w:r>
      <w:r>
        <w:rPr>
          <w:rFonts w:ascii="Arial" w:hAnsi="Arial" w:cs="Arial"/>
          <w:b/>
          <w:bCs/>
          <w:sz w:val="24"/>
        </w:rPr>
        <w:t>#</w:t>
      </w:r>
      <w:r w:rsidRPr="00A70D25">
        <w:rPr>
          <w:rFonts w:ascii="Arial" w:hAnsi="Arial" w:cs="Arial"/>
          <w:b/>
          <w:bCs/>
          <w:sz w:val="24"/>
        </w:rPr>
        <w:t>9</w:t>
      </w:r>
      <w:r>
        <w:rPr>
          <w:rFonts w:ascii="Arial" w:hAnsi="Arial" w:cs="Arial"/>
          <w:b/>
          <w:bCs/>
          <w:sz w:val="24"/>
        </w:rPr>
        <w:t>3</w:t>
      </w:r>
      <w:r w:rsidRPr="00A70D25">
        <w:rPr>
          <w:rFonts w:ascii="Arial" w:hAnsi="Arial" w:cs="Arial"/>
          <w:b/>
          <w:bCs/>
          <w:sz w:val="24"/>
        </w:rPr>
        <w:t xml:space="preserve"> </w:t>
      </w:r>
      <w:r w:rsidRPr="00A70D25">
        <w:rPr>
          <w:rFonts w:ascii="Arial" w:eastAsia="MS Mincho" w:hAnsi="Arial" w:cs="Arial"/>
          <w:b/>
          <w:bCs/>
          <w:sz w:val="24"/>
          <w:lang w:eastAsia="ja-JP"/>
        </w:rPr>
        <w:tab/>
      </w:r>
      <w:r w:rsidRPr="00A70D25">
        <w:rPr>
          <w:rFonts w:ascii="Arial" w:hAnsi="Arial" w:cs="Arial"/>
          <w:b/>
          <w:bCs/>
          <w:sz w:val="24"/>
        </w:rPr>
        <w:tab/>
        <w:t>R1-</w:t>
      </w:r>
      <w:r>
        <w:rPr>
          <w:rFonts w:ascii="Arial" w:hAnsi="Arial" w:cs="Arial"/>
          <w:b/>
          <w:bCs/>
          <w:sz w:val="24"/>
        </w:rPr>
        <w:t>1808256</w:t>
      </w:r>
    </w:p>
    <w:p w:rsidR="00CB7BAA" w:rsidRPr="00A70D25" w:rsidRDefault="00CB7BAA" w:rsidP="00CB7BAA">
      <w:pPr>
        <w:tabs>
          <w:tab w:val="center" w:pos="4536"/>
          <w:tab w:val="right" w:pos="9072"/>
        </w:tabs>
        <w:rPr>
          <w:rFonts w:ascii="Arial" w:eastAsia="MS Mincho" w:hAnsi="Arial" w:cs="Arial"/>
          <w:b/>
          <w:bCs/>
          <w:sz w:val="24"/>
          <w:lang w:eastAsia="ja-JP"/>
        </w:rPr>
      </w:pPr>
      <w:r>
        <w:rPr>
          <w:rFonts w:ascii="Arial" w:eastAsia="MS Mincho" w:hAnsi="Arial" w:cs="Arial"/>
          <w:b/>
          <w:bCs/>
          <w:sz w:val="24"/>
          <w:lang w:eastAsia="ja-JP"/>
        </w:rPr>
        <w:t>Gothenburg, Sweden, August 20</w:t>
      </w:r>
      <w:r w:rsidRPr="00EF478B">
        <w:rPr>
          <w:rFonts w:ascii="Arial" w:eastAsia="MS Mincho" w:hAnsi="Arial" w:cs="Arial"/>
          <w:b/>
          <w:bCs/>
          <w:sz w:val="24"/>
          <w:vertAlign w:val="superscript"/>
          <w:lang w:eastAsia="ja-JP"/>
        </w:rPr>
        <w:t>th</w:t>
      </w:r>
      <w:r>
        <w:rPr>
          <w:rFonts w:ascii="Arial" w:eastAsia="MS Mincho" w:hAnsi="Arial" w:cs="Arial"/>
          <w:b/>
          <w:bCs/>
          <w:sz w:val="24"/>
          <w:lang w:eastAsia="ja-JP"/>
        </w:rPr>
        <w:t xml:space="preserve"> – 24</w:t>
      </w:r>
      <w:r w:rsidRPr="00EF478B">
        <w:rPr>
          <w:rFonts w:ascii="Arial" w:eastAsia="MS Mincho" w:hAnsi="Arial" w:cs="Arial"/>
          <w:b/>
          <w:bCs/>
          <w:sz w:val="24"/>
          <w:vertAlign w:val="superscript"/>
          <w:lang w:eastAsia="ja-JP"/>
        </w:rPr>
        <w:t>th</w:t>
      </w:r>
      <w:r>
        <w:rPr>
          <w:rFonts w:ascii="Arial" w:eastAsia="MS Mincho" w:hAnsi="Arial" w:cs="Arial"/>
          <w:b/>
          <w:bCs/>
          <w:sz w:val="24"/>
          <w:lang w:eastAsia="ja-JP"/>
        </w:rPr>
        <w:t xml:space="preserve">, </w:t>
      </w:r>
      <w:r w:rsidRPr="00A70D25">
        <w:rPr>
          <w:rFonts w:ascii="Arial" w:eastAsia="MS Mincho" w:hAnsi="Arial" w:cs="Arial"/>
          <w:b/>
          <w:bCs/>
          <w:sz w:val="24"/>
          <w:lang w:eastAsia="ja-JP"/>
        </w:rPr>
        <w:t>201</w:t>
      </w:r>
      <w:r>
        <w:rPr>
          <w:rFonts w:ascii="Arial" w:eastAsia="MS Mincho" w:hAnsi="Arial" w:cs="Arial"/>
          <w:b/>
          <w:bCs/>
          <w:sz w:val="24"/>
          <w:lang w:eastAsia="ja-JP"/>
        </w:rPr>
        <w:t>8</w:t>
      </w:r>
    </w:p>
    <w:p w:rsidR="00CB7BAA" w:rsidRPr="0050254D" w:rsidRDefault="00CB7BAA" w:rsidP="00CB7BAA">
      <w:pPr>
        <w:tabs>
          <w:tab w:val="center" w:pos="4658"/>
        </w:tabs>
        <w:spacing w:after="240"/>
        <w:rPr>
          <w:rFonts w:ascii="Arial" w:eastAsia="Batang" w:hAnsi="Arial" w:cs="Arial"/>
          <w:b/>
          <w:lang w:val="en-GB"/>
        </w:rPr>
      </w:pPr>
      <w:r w:rsidRPr="0050254D">
        <w:rPr>
          <w:rFonts w:ascii="Arial" w:eastAsia="Batang" w:hAnsi="Arial" w:cs="Arial"/>
          <w:b/>
          <w:lang w:val="en-GB"/>
        </w:rPr>
        <w:tab/>
      </w:r>
    </w:p>
    <w:p w:rsidR="00CB7BAA" w:rsidRPr="0050254D" w:rsidRDefault="00CB7BAA" w:rsidP="00CB7BAA">
      <w:pPr>
        <w:pStyle w:val="CRCoverPage"/>
        <w:spacing w:after="0" w:line="264" w:lineRule="auto"/>
        <w:jc w:val="both"/>
        <w:rPr>
          <w:rFonts w:eastAsia="SimSun" w:cs="Arial"/>
          <w:b/>
          <w:sz w:val="22"/>
          <w:szCs w:val="22"/>
          <w:lang w:eastAsia="zh-CN"/>
        </w:rPr>
      </w:pPr>
      <w:r w:rsidRPr="0050254D">
        <w:rPr>
          <w:rFonts w:cs="Arial"/>
          <w:b/>
          <w:sz w:val="22"/>
          <w:szCs w:val="22"/>
        </w:rPr>
        <w:t>Agenda Item:</w:t>
      </w:r>
      <w:r w:rsidRPr="0050254D">
        <w:rPr>
          <w:rFonts w:cs="Arial"/>
          <w:b/>
          <w:sz w:val="22"/>
          <w:szCs w:val="22"/>
        </w:rPr>
        <w:tab/>
      </w:r>
      <w:r w:rsidRPr="00CF7878">
        <w:rPr>
          <w:rFonts w:cs="Arial"/>
          <w:b/>
          <w:sz w:val="22"/>
          <w:szCs w:val="22"/>
        </w:rPr>
        <w:t>7.2.</w:t>
      </w:r>
      <w:r>
        <w:rPr>
          <w:rFonts w:cs="Arial"/>
          <w:b/>
          <w:sz w:val="22"/>
          <w:szCs w:val="22"/>
        </w:rPr>
        <w:t>6.4</w:t>
      </w:r>
    </w:p>
    <w:p w:rsidR="00CB7BAA" w:rsidRPr="0050254D" w:rsidRDefault="00CB7BAA" w:rsidP="00CB7BAA">
      <w:pPr>
        <w:pStyle w:val="CRCoverPage"/>
        <w:spacing w:after="0" w:line="264" w:lineRule="auto"/>
        <w:jc w:val="both"/>
        <w:rPr>
          <w:rFonts w:cs="Arial"/>
          <w:b/>
          <w:sz w:val="22"/>
          <w:szCs w:val="22"/>
        </w:rPr>
      </w:pPr>
      <w:r w:rsidRPr="0050254D">
        <w:rPr>
          <w:rFonts w:cs="Arial"/>
          <w:b/>
          <w:sz w:val="22"/>
          <w:szCs w:val="22"/>
        </w:rPr>
        <w:t>Source:</w:t>
      </w:r>
      <w:r w:rsidRPr="0050254D">
        <w:rPr>
          <w:rFonts w:cs="Arial"/>
          <w:b/>
          <w:sz w:val="22"/>
          <w:szCs w:val="22"/>
        </w:rPr>
        <w:tab/>
      </w:r>
      <w:r w:rsidRPr="0050254D">
        <w:rPr>
          <w:rFonts w:eastAsia="SimSun" w:cs="Arial"/>
          <w:b/>
          <w:sz w:val="22"/>
          <w:szCs w:val="22"/>
          <w:lang w:eastAsia="zh-CN"/>
        </w:rPr>
        <w:t xml:space="preserve">              </w:t>
      </w:r>
      <w:r>
        <w:rPr>
          <w:rFonts w:eastAsia="SimSun" w:cs="Arial"/>
          <w:b/>
          <w:sz w:val="22"/>
          <w:szCs w:val="22"/>
          <w:lang w:eastAsia="zh-CN"/>
        </w:rPr>
        <w:t>TCL Communication</w:t>
      </w:r>
    </w:p>
    <w:p w:rsidR="00CB7BAA" w:rsidRPr="0050254D" w:rsidRDefault="00CB7BAA" w:rsidP="00CB7BAA">
      <w:pPr>
        <w:pStyle w:val="CRCoverPage"/>
        <w:spacing w:after="0" w:line="264" w:lineRule="auto"/>
        <w:jc w:val="both"/>
        <w:rPr>
          <w:rFonts w:eastAsia="SimSun" w:cs="Arial"/>
          <w:b/>
          <w:sz w:val="22"/>
          <w:szCs w:val="22"/>
          <w:lang w:eastAsia="zh-CN"/>
        </w:rPr>
      </w:pPr>
      <w:r w:rsidRPr="0050254D">
        <w:rPr>
          <w:rFonts w:cs="Arial"/>
          <w:b/>
          <w:sz w:val="22"/>
          <w:szCs w:val="22"/>
        </w:rPr>
        <w:t>Title:</w:t>
      </w:r>
      <w:r w:rsidRPr="0050254D">
        <w:rPr>
          <w:rFonts w:cs="Arial"/>
          <w:b/>
          <w:sz w:val="22"/>
          <w:szCs w:val="22"/>
        </w:rPr>
        <w:tab/>
      </w:r>
      <w:r w:rsidRPr="0050254D">
        <w:rPr>
          <w:rFonts w:eastAsia="SimSun" w:cs="Arial"/>
          <w:b/>
          <w:sz w:val="22"/>
          <w:szCs w:val="22"/>
          <w:lang w:eastAsia="zh-CN"/>
        </w:rPr>
        <w:t xml:space="preserve">              </w:t>
      </w:r>
      <w:r>
        <w:rPr>
          <w:rFonts w:eastAsia="SimSun" w:cs="Arial"/>
          <w:b/>
          <w:sz w:val="22"/>
          <w:szCs w:val="22"/>
          <w:lang w:eastAsia="zh-CN"/>
        </w:rPr>
        <w:t xml:space="preserve">Prediction-Based early </w:t>
      </w:r>
      <w:proofErr w:type="spellStart"/>
      <w:r>
        <w:rPr>
          <w:rFonts w:eastAsia="SimSun" w:cs="Arial"/>
          <w:b/>
          <w:sz w:val="22"/>
          <w:szCs w:val="22"/>
          <w:lang w:eastAsia="zh-CN"/>
        </w:rPr>
        <w:t>feeback</w:t>
      </w:r>
      <w:proofErr w:type="spellEnd"/>
    </w:p>
    <w:p w:rsidR="00CB7BAA" w:rsidRDefault="00CB7BAA" w:rsidP="00CB7BAA">
      <w:pPr>
        <w:pStyle w:val="CRCoverPage"/>
        <w:spacing w:after="0" w:line="264" w:lineRule="auto"/>
        <w:jc w:val="both"/>
        <w:rPr>
          <w:rFonts w:cs="Arial"/>
          <w:b/>
          <w:sz w:val="22"/>
          <w:szCs w:val="22"/>
        </w:rPr>
      </w:pPr>
      <w:r w:rsidRPr="0050254D">
        <w:rPr>
          <w:rFonts w:cs="Arial"/>
          <w:b/>
          <w:sz w:val="22"/>
          <w:szCs w:val="22"/>
        </w:rPr>
        <w:t>Document for:</w:t>
      </w:r>
      <w:r w:rsidRPr="0050254D">
        <w:rPr>
          <w:rFonts w:cs="Arial"/>
          <w:b/>
          <w:sz w:val="22"/>
          <w:szCs w:val="22"/>
        </w:rPr>
        <w:tab/>
        <w:t>Discussion and decision</w:t>
      </w:r>
    </w:p>
    <w:p w:rsidR="00CB7BAA" w:rsidRDefault="00CB7BAA" w:rsidP="00C06A1E">
      <w:pPr>
        <w:spacing w:after="120" w:line="276" w:lineRule="auto"/>
        <w:ind w:left="720" w:hanging="360"/>
      </w:pPr>
    </w:p>
    <w:p w:rsidR="00C06A1E" w:rsidRDefault="00C06A1E" w:rsidP="00C06A1E">
      <w:pPr>
        <w:pStyle w:val="Heading1"/>
        <w:numPr>
          <w:ilvl w:val="0"/>
          <w:numId w:val="1"/>
        </w:numPr>
        <w:spacing w:after="120" w:line="276" w:lineRule="auto"/>
        <w:rPr>
          <w:rFonts w:ascii="Times New Roman" w:hAnsi="Times New Roman" w:cs="Times New Roman"/>
          <w:b/>
          <w:color w:val="auto"/>
          <w:sz w:val="28"/>
        </w:rPr>
      </w:pPr>
      <w:r>
        <w:rPr>
          <w:rFonts w:ascii="Times New Roman" w:hAnsi="Times New Roman" w:cs="Times New Roman"/>
          <w:b/>
          <w:color w:val="auto"/>
          <w:sz w:val="28"/>
        </w:rPr>
        <w:t>Introduction</w:t>
      </w:r>
    </w:p>
    <w:p w:rsidR="00CB7BAA" w:rsidRPr="004A69F1" w:rsidRDefault="00CB7BAA" w:rsidP="00CB7BAA">
      <w:pPr>
        <w:pStyle w:val="BodyText"/>
        <w:spacing w:after="0"/>
        <w:rPr>
          <w:sz w:val="22"/>
          <w:szCs w:val="22"/>
        </w:rPr>
      </w:pPr>
      <w:r w:rsidRPr="004A69F1">
        <w:rPr>
          <w:sz w:val="22"/>
          <w:szCs w:val="22"/>
        </w:rPr>
        <w:t xml:space="preserve">The requirements of URLLC have been specified in </w:t>
      </w:r>
      <w:sdt>
        <w:sdtPr>
          <w:rPr>
            <w:sz w:val="22"/>
            <w:szCs w:val="22"/>
          </w:rPr>
          <w:id w:val="135458158"/>
          <w:citation/>
        </w:sdtPr>
        <w:sdtEndPr/>
        <w:sdtContent>
          <w:r>
            <w:rPr>
              <w:sz w:val="22"/>
              <w:szCs w:val="22"/>
            </w:rPr>
            <w:fldChar w:fldCharType="begin"/>
          </w:r>
          <w:r>
            <w:rPr>
              <w:sz w:val="22"/>
              <w:szCs w:val="22"/>
            </w:rPr>
            <w:instrText xml:space="preserve"> CITATION TR32 \l 1033 </w:instrText>
          </w:r>
          <w:r>
            <w:rPr>
              <w:sz w:val="22"/>
              <w:szCs w:val="22"/>
            </w:rPr>
            <w:fldChar w:fldCharType="separate"/>
          </w:r>
          <w:r w:rsidRPr="00AB79E4">
            <w:rPr>
              <w:noProof/>
              <w:sz w:val="22"/>
              <w:szCs w:val="22"/>
            </w:rPr>
            <w:t>[1]</w:t>
          </w:r>
          <w:r>
            <w:rPr>
              <w:sz w:val="22"/>
              <w:szCs w:val="22"/>
            </w:rPr>
            <w:fldChar w:fldCharType="end"/>
          </w:r>
        </w:sdtContent>
      </w:sdt>
      <w:r w:rsidRPr="004A69F1">
        <w:rPr>
          <w:sz w:val="22"/>
          <w:szCs w:val="22"/>
        </w:rPr>
        <w:t>:</w:t>
      </w:r>
    </w:p>
    <w:p w:rsidR="00CB7BAA" w:rsidRPr="00AB79E4" w:rsidRDefault="00CB7BAA" w:rsidP="00CB7BAA">
      <w:pPr>
        <w:spacing w:after="0" w:line="240" w:lineRule="auto"/>
        <w:ind w:firstLine="540"/>
        <w:jc w:val="both"/>
        <w:rPr>
          <w:rFonts w:ascii="Times New Roman" w:eastAsia="MS Mincho" w:hAnsi="Times New Roman" w:cs="Times New Roman"/>
          <w:i/>
          <w:lang w:eastAsia="ja-JP"/>
        </w:rPr>
      </w:pPr>
      <w:bookmarkStart w:id="0" w:name="_Hlk516476440"/>
      <w:r w:rsidRPr="00AB79E4">
        <w:rPr>
          <w:rFonts w:ascii="Times New Roman" w:eastAsia="MS Mincho" w:hAnsi="Times New Roman" w:cs="Times New Roman"/>
          <w:i/>
          <w:lang w:eastAsia="ja-JP"/>
        </w:rPr>
        <w:t>“A general URLLC reliability requirement for one transmission of a packet is 10</w:t>
      </w:r>
      <w:r w:rsidRPr="00AB79E4">
        <w:rPr>
          <w:rFonts w:ascii="Times New Roman" w:eastAsia="MS Mincho" w:hAnsi="Times New Roman" w:cs="Times New Roman"/>
          <w:i/>
          <w:vertAlign w:val="superscript"/>
          <w:lang w:eastAsia="ja-JP"/>
        </w:rPr>
        <w:t>-5</w:t>
      </w:r>
      <w:r w:rsidRPr="00AB79E4">
        <w:rPr>
          <w:rFonts w:ascii="Times New Roman" w:eastAsia="MS Mincho" w:hAnsi="Times New Roman" w:cs="Times New Roman"/>
          <w:i/>
          <w:lang w:eastAsia="ja-JP"/>
        </w:rPr>
        <w:t xml:space="preserve"> for 32 bytes with a user plane latency of 1ms.”</w:t>
      </w:r>
      <w:bookmarkEnd w:id="0"/>
    </w:p>
    <w:p w:rsidR="00CB7BAA" w:rsidRPr="004A69F1" w:rsidRDefault="00CB7BAA" w:rsidP="00CB7BAA">
      <w:pPr>
        <w:pStyle w:val="BodyText"/>
        <w:spacing w:after="0"/>
        <w:rPr>
          <w:rFonts w:eastAsia="SimSun" w:cs="Arial"/>
          <w:bCs/>
          <w:sz w:val="22"/>
          <w:szCs w:val="22"/>
          <w:lang w:val="en-GB" w:eastAsia="zh-CN"/>
        </w:rPr>
      </w:pPr>
      <w:r w:rsidRPr="004A69F1">
        <w:rPr>
          <w:sz w:val="22"/>
          <w:szCs w:val="22"/>
        </w:rPr>
        <w:t>In last RAN1 meeting, the following agreements about PDCCHs and PDSCH were made</w:t>
      </w:r>
      <w:r>
        <w:rPr>
          <w:sz w:val="22"/>
          <w:szCs w:val="22"/>
        </w:rPr>
        <w:t xml:space="preserve"> </w:t>
      </w:r>
      <w:sdt>
        <w:sdtPr>
          <w:rPr>
            <w:sz w:val="22"/>
            <w:szCs w:val="22"/>
          </w:rPr>
          <w:id w:val="-1790347380"/>
          <w:citation/>
        </w:sdtPr>
        <w:sdtEndPr/>
        <w:sdtContent>
          <w:r>
            <w:rPr>
              <w:sz w:val="22"/>
              <w:szCs w:val="22"/>
            </w:rPr>
            <w:fldChar w:fldCharType="begin"/>
          </w:r>
          <w:r>
            <w:rPr>
              <w:sz w:val="22"/>
              <w:szCs w:val="22"/>
            </w:rPr>
            <w:instrText xml:space="preserve"> CITATION Cha \l 1033 </w:instrText>
          </w:r>
          <w:r>
            <w:rPr>
              <w:sz w:val="22"/>
              <w:szCs w:val="22"/>
            </w:rPr>
            <w:fldChar w:fldCharType="separate"/>
          </w:r>
          <w:r w:rsidRPr="00AB79E4">
            <w:rPr>
              <w:noProof/>
              <w:sz w:val="22"/>
              <w:szCs w:val="22"/>
            </w:rPr>
            <w:t>[2]</w:t>
          </w:r>
          <w:r>
            <w:rPr>
              <w:sz w:val="22"/>
              <w:szCs w:val="22"/>
            </w:rPr>
            <w:fldChar w:fldCharType="end"/>
          </w:r>
        </w:sdtContent>
      </w:sdt>
      <w:r w:rsidRPr="004A69F1">
        <w:rPr>
          <w:sz w:val="22"/>
          <w:szCs w:val="22"/>
        </w:rPr>
        <w:t>:</w:t>
      </w:r>
    </w:p>
    <w:p w:rsidR="00CB7BAA" w:rsidRPr="004A69F1" w:rsidRDefault="00CB7BAA" w:rsidP="00CB7BAA">
      <w:pPr>
        <w:spacing w:after="0" w:line="240" w:lineRule="auto"/>
        <w:jc w:val="both"/>
        <w:rPr>
          <w:rFonts w:ascii="Times New Roman" w:eastAsia="MS Mincho" w:hAnsi="Times New Roman" w:cs="Times New Roman"/>
          <w:b/>
          <w:u w:val="single"/>
          <w:lang w:eastAsia="ja-JP"/>
        </w:rPr>
      </w:pPr>
      <w:r w:rsidRPr="004A69F1">
        <w:rPr>
          <w:rFonts w:ascii="Times New Roman" w:eastAsia="MS Mincho" w:hAnsi="Times New Roman" w:cs="Times New Roman"/>
          <w:b/>
          <w:highlight w:val="green"/>
          <w:u w:val="single"/>
          <w:lang w:eastAsia="ja-JP"/>
        </w:rPr>
        <w:t>Agreements:</w:t>
      </w:r>
    </w:p>
    <w:p w:rsidR="00CB7BAA" w:rsidRPr="00E37367" w:rsidRDefault="00CB7BAA" w:rsidP="00CB7BAA">
      <w:pPr>
        <w:numPr>
          <w:ilvl w:val="0"/>
          <w:numId w:val="2"/>
        </w:numPr>
        <w:spacing w:after="0" w:line="240" w:lineRule="auto"/>
        <w:jc w:val="both"/>
        <w:rPr>
          <w:rFonts w:ascii="Times New Roman" w:eastAsia="MS Mincho" w:hAnsi="Times New Roman" w:cs="Times New Roman"/>
          <w:i/>
          <w:lang w:eastAsia="ja-JP"/>
        </w:rPr>
      </w:pPr>
      <w:r w:rsidRPr="00E37367">
        <w:rPr>
          <w:rFonts w:ascii="Times New Roman" w:eastAsia="MS Mincho" w:hAnsi="Times New Roman" w:cs="Times New Roman"/>
          <w:i/>
          <w:lang w:eastAsia="ja-JP"/>
        </w:rPr>
        <w:t>To ensure the reliability requirement of NR-PDCCH for URLLC, at least the following aspects should be supported</w:t>
      </w:r>
    </w:p>
    <w:p w:rsidR="00CB7BAA" w:rsidRPr="00E37367" w:rsidRDefault="00CB7BAA" w:rsidP="00CB7BAA">
      <w:pPr>
        <w:numPr>
          <w:ilvl w:val="1"/>
          <w:numId w:val="2"/>
        </w:numPr>
        <w:spacing w:after="0" w:line="240" w:lineRule="auto"/>
        <w:jc w:val="both"/>
        <w:rPr>
          <w:rFonts w:ascii="Times New Roman" w:eastAsia="MS Mincho" w:hAnsi="Times New Roman" w:cs="Times New Roman"/>
          <w:i/>
          <w:lang w:eastAsia="ja-JP"/>
        </w:rPr>
      </w:pPr>
      <w:r w:rsidRPr="00E37367">
        <w:rPr>
          <w:rFonts w:ascii="Times New Roman" w:eastAsia="MS Mincho" w:hAnsi="Times New Roman" w:cs="Times New Roman"/>
          <w:i/>
          <w:iCs/>
          <w:lang w:eastAsia="ja-JP"/>
        </w:rPr>
        <w:t xml:space="preserve">Defining a compact DCI format targeting low BLER operation </w:t>
      </w:r>
    </w:p>
    <w:p w:rsidR="00CB7BAA" w:rsidRPr="00E37367" w:rsidRDefault="00CB7BAA" w:rsidP="00CB7BAA">
      <w:pPr>
        <w:numPr>
          <w:ilvl w:val="1"/>
          <w:numId w:val="2"/>
        </w:numPr>
        <w:spacing w:after="0" w:line="240" w:lineRule="auto"/>
        <w:jc w:val="both"/>
        <w:rPr>
          <w:rFonts w:ascii="Times New Roman" w:eastAsia="MS Mincho" w:hAnsi="Times New Roman" w:cs="Times New Roman"/>
          <w:i/>
          <w:lang w:eastAsia="ja-JP"/>
        </w:rPr>
      </w:pPr>
      <w:r w:rsidRPr="00E37367">
        <w:rPr>
          <w:rFonts w:ascii="Times New Roman" w:eastAsia="MS Mincho" w:hAnsi="Times New Roman" w:cs="Times New Roman"/>
          <w:i/>
          <w:iCs/>
          <w:lang w:eastAsia="ja-JP"/>
        </w:rPr>
        <w:t>The highest aggregation level should target a BLER of Y for this compact DCI format</w:t>
      </w:r>
    </w:p>
    <w:p w:rsidR="00CB7BAA" w:rsidRPr="00E37367" w:rsidRDefault="00CB7BAA" w:rsidP="00CB7BAA">
      <w:pPr>
        <w:numPr>
          <w:ilvl w:val="2"/>
          <w:numId w:val="2"/>
        </w:numPr>
        <w:spacing w:after="0" w:line="240" w:lineRule="auto"/>
        <w:jc w:val="both"/>
        <w:rPr>
          <w:rFonts w:ascii="Times New Roman" w:eastAsia="MS Mincho" w:hAnsi="Times New Roman" w:cs="Times New Roman"/>
          <w:i/>
          <w:lang w:eastAsia="ja-JP"/>
        </w:rPr>
      </w:pPr>
      <w:r w:rsidRPr="00E37367">
        <w:rPr>
          <w:rFonts w:ascii="Times New Roman" w:eastAsia="MS Mincho" w:hAnsi="Times New Roman" w:cs="Times New Roman"/>
          <w:i/>
          <w:iCs/>
          <w:lang w:eastAsia="ja-JP"/>
        </w:rPr>
        <w:t xml:space="preserve">FFS Y, Y&lt;1% </w:t>
      </w:r>
    </w:p>
    <w:p w:rsidR="00CB7BAA" w:rsidRPr="00E37367" w:rsidRDefault="00CB7BAA" w:rsidP="00CB7BAA">
      <w:pPr>
        <w:numPr>
          <w:ilvl w:val="2"/>
          <w:numId w:val="2"/>
        </w:numPr>
        <w:spacing w:after="0" w:line="240" w:lineRule="auto"/>
        <w:jc w:val="both"/>
        <w:rPr>
          <w:rFonts w:ascii="Times New Roman" w:eastAsia="MS Mincho" w:hAnsi="Times New Roman" w:cs="Times New Roman"/>
          <w:i/>
          <w:lang w:eastAsia="ja-JP"/>
        </w:rPr>
      </w:pPr>
      <w:r w:rsidRPr="00E37367">
        <w:rPr>
          <w:rFonts w:ascii="Times New Roman" w:eastAsia="MS Mincho" w:hAnsi="Times New Roman" w:cs="Times New Roman"/>
          <w:i/>
          <w:iCs/>
          <w:lang w:eastAsia="ja-JP"/>
        </w:rPr>
        <w:t>FFS highest aggregation levels, e.g., 16,</w:t>
      </w:r>
      <w:r w:rsidRPr="00E37367">
        <w:rPr>
          <w:rFonts w:ascii="Times New Roman" w:hAnsi="Times New Roman" w:cs="Times New Roman"/>
          <w:i/>
          <w:iCs/>
          <w:lang w:eastAsia="ko-KR"/>
        </w:rPr>
        <w:t xml:space="preserve"> </w:t>
      </w:r>
      <w:r w:rsidRPr="00E37367">
        <w:rPr>
          <w:rFonts w:ascii="Times New Roman" w:eastAsia="MS Mincho" w:hAnsi="Times New Roman" w:cs="Times New Roman"/>
          <w:i/>
          <w:iCs/>
          <w:lang w:eastAsia="ja-JP"/>
        </w:rPr>
        <w:t>32</w:t>
      </w:r>
    </w:p>
    <w:p w:rsidR="00CB7BAA" w:rsidRPr="00E37367" w:rsidRDefault="00CB7BAA" w:rsidP="00CB7BAA">
      <w:pPr>
        <w:numPr>
          <w:ilvl w:val="1"/>
          <w:numId w:val="2"/>
        </w:numPr>
        <w:spacing w:after="0" w:line="240" w:lineRule="auto"/>
        <w:jc w:val="both"/>
        <w:rPr>
          <w:rFonts w:ascii="Times New Roman" w:eastAsia="MS Mincho" w:hAnsi="Times New Roman" w:cs="Times New Roman"/>
          <w:i/>
          <w:lang w:eastAsia="ja-JP"/>
        </w:rPr>
      </w:pPr>
      <w:r w:rsidRPr="00E37367">
        <w:rPr>
          <w:rFonts w:ascii="Times New Roman" w:eastAsia="MS Mincho" w:hAnsi="Times New Roman" w:cs="Times New Roman"/>
          <w:i/>
          <w:iCs/>
          <w:lang w:eastAsia="ja-JP"/>
        </w:rPr>
        <w:t>FFS other enhancements</w:t>
      </w:r>
    </w:p>
    <w:p w:rsidR="00CB7BAA" w:rsidRDefault="00C27839" w:rsidP="00CB7BAA">
      <w:pPr>
        <w:pStyle w:val="BodyText"/>
        <w:spacing w:after="0"/>
        <w:rPr>
          <w:sz w:val="22"/>
          <w:szCs w:val="22"/>
        </w:rPr>
      </w:pPr>
      <w:sdt>
        <w:sdtPr>
          <w:rPr>
            <w:sz w:val="22"/>
            <w:szCs w:val="22"/>
          </w:rPr>
          <w:id w:val="223571648"/>
          <w:citation/>
        </w:sdtPr>
        <w:sdtEndPr/>
        <w:sdtContent>
          <w:r w:rsidR="00CB7BAA">
            <w:rPr>
              <w:sz w:val="22"/>
              <w:szCs w:val="22"/>
            </w:rPr>
            <w:fldChar w:fldCharType="begin"/>
          </w:r>
          <w:r w:rsidR="00CB7BAA">
            <w:rPr>
              <w:sz w:val="22"/>
              <w:szCs w:val="22"/>
            </w:rPr>
            <w:instrText xml:space="preserve"> CITATION RP11 \l 1033 </w:instrText>
          </w:r>
          <w:r w:rsidR="00CB7BAA">
            <w:rPr>
              <w:sz w:val="22"/>
              <w:szCs w:val="22"/>
            </w:rPr>
            <w:fldChar w:fldCharType="separate"/>
          </w:r>
          <w:r w:rsidR="00CB7BAA" w:rsidRPr="00AB79E4">
            <w:rPr>
              <w:noProof/>
              <w:sz w:val="22"/>
              <w:szCs w:val="22"/>
            </w:rPr>
            <w:t>[3]</w:t>
          </w:r>
          <w:r w:rsidR="00CB7BAA">
            <w:rPr>
              <w:sz w:val="22"/>
              <w:szCs w:val="22"/>
            </w:rPr>
            <w:fldChar w:fldCharType="end"/>
          </w:r>
        </w:sdtContent>
      </w:sdt>
      <w:r w:rsidR="00CB7BAA">
        <w:rPr>
          <w:sz w:val="22"/>
          <w:szCs w:val="22"/>
        </w:rPr>
        <w:t xml:space="preserve"> </w:t>
      </w:r>
      <w:r w:rsidR="00CB7BAA" w:rsidRPr="004A69F1">
        <w:rPr>
          <w:sz w:val="22"/>
          <w:szCs w:val="22"/>
        </w:rPr>
        <w:t xml:space="preserve">gives the topics that will be studied in the next release and </w:t>
      </w:r>
      <w:r w:rsidR="00CB7BAA">
        <w:rPr>
          <w:sz w:val="22"/>
          <w:szCs w:val="22"/>
        </w:rPr>
        <w:t>one item about control channel design is:</w:t>
      </w:r>
    </w:p>
    <w:p w:rsidR="00CB7BAA" w:rsidRPr="00E37367" w:rsidRDefault="00CB7BAA" w:rsidP="00CB7BAA">
      <w:pPr>
        <w:numPr>
          <w:ilvl w:val="0"/>
          <w:numId w:val="3"/>
        </w:numPr>
        <w:spacing w:after="0" w:line="240" w:lineRule="auto"/>
        <w:jc w:val="both"/>
        <w:rPr>
          <w:rFonts w:ascii="Times New Roman" w:eastAsia="MS Mincho" w:hAnsi="Times New Roman" w:cs="Times New Roman"/>
          <w:bCs/>
          <w:i/>
          <w:szCs w:val="24"/>
          <w:lang w:eastAsia="ja-JP"/>
        </w:rPr>
      </w:pPr>
      <w:r w:rsidRPr="00E37367">
        <w:rPr>
          <w:rFonts w:ascii="Times New Roman" w:eastAsia="MS Mincho" w:hAnsi="Times New Roman" w:cs="Times New Roman"/>
          <w:bCs/>
          <w:i/>
          <w:szCs w:val="24"/>
          <w:lang w:eastAsia="ja-JP"/>
        </w:rPr>
        <w:t>Study and specify if gains are identified</w:t>
      </w:r>
    </w:p>
    <w:p w:rsidR="00CB7BAA" w:rsidRPr="00E37367" w:rsidRDefault="00CB7BAA" w:rsidP="00CB7BAA">
      <w:pPr>
        <w:numPr>
          <w:ilvl w:val="1"/>
          <w:numId w:val="3"/>
        </w:numPr>
        <w:spacing w:after="0" w:line="240" w:lineRule="auto"/>
        <w:jc w:val="both"/>
        <w:rPr>
          <w:rFonts w:ascii="Times New Roman" w:eastAsia="MS Mincho" w:hAnsi="Times New Roman" w:cs="Times New Roman"/>
          <w:bCs/>
          <w:i/>
          <w:szCs w:val="24"/>
          <w:lang w:eastAsia="ja-JP"/>
        </w:rPr>
      </w:pPr>
      <w:r w:rsidRPr="00E37367">
        <w:rPr>
          <w:rFonts w:ascii="Times New Roman" w:eastAsia="MS Mincho" w:hAnsi="Times New Roman" w:cs="Times New Roman"/>
          <w:bCs/>
          <w:i/>
          <w:szCs w:val="24"/>
          <w:lang w:eastAsia="ja-JP"/>
        </w:rPr>
        <w:t>Define a new DCI format(s) that has a smaller DCI payload size than DCI format 0-0 and DCI format 1-0 unicast data</w:t>
      </w:r>
    </w:p>
    <w:p w:rsidR="00CB7BAA" w:rsidRPr="00E37367" w:rsidRDefault="00CB7BAA" w:rsidP="00CB7BAA">
      <w:pPr>
        <w:numPr>
          <w:ilvl w:val="1"/>
          <w:numId w:val="3"/>
        </w:numPr>
        <w:spacing w:after="0" w:line="240" w:lineRule="auto"/>
        <w:jc w:val="both"/>
        <w:rPr>
          <w:rFonts w:ascii="Times New Roman" w:eastAsia="MS Mincho" w:hAnsi="Times New Roman" w:cs="Times New Roman"/>
          <w:bCs/>
          <w:i/>
          <w:szCs w:val="24"/>
          <w:lang w:eastAsia="ja-JP"/>
        </w:rPr>
      </w:pPr>
      <w:r w:rsidRPr="00E37367">
        <w:rPr>
          <w:rFonts w:ascii="Times New Roman" w:eastAsia="MS Mincho" w:hAnsi="Times New Roman" w:cs="Times New Roman"/>
          <w:bCs/>
          <w:i/>
          <w:szCs w:val="24"/>
          <w:lang w:eastAsia="ja-JP"/>
        </w:rPr>
        <w:t>For a given carrier, PDCCH repetitions over same or multiple PDCCH monitoring occasion(s) of the same or multiple CORESET and search space</w:t>
      </w:r>
    </w:p>
    <w:p w:rsidR="00697CA4" w:rsidRDefault="00600982" w:rsidP="00600982">
      <w:pPr>
        <w:pStyle w:val="Heading1"/>
        <w:numPr>
          <w:ilvl w:val="0"/>
          <w:numId w:val="1"/>
        </w:numPr>
        <w:rPr>
          <w:rFonts w:ascii="Times New Roman" w:hAnsi="Times New Roman" w:cs="Times New Roman"/>
          <w:b/>
          <w:color w:val="auto"/>
          <w:sz w:val="28"/>
        </w:rPr>
      </w:pPr>
      <w:r w:rsidRPr="00600982">
        <w:rPr>
          <w:rFonts w:ascii="Times New Roman" w:hAnsi="Times New Roman" w:cs="Times New Roman"/>
          <w:b/>
          <w:color w:val="auto"/>
          <w:sz w:val="28"/>
        </w:rPr>
        <w:t>Early prediction-based PDSCH feedback</w:t>
      </w:r>
    </w:p>
    <w:p w:rsidR="00600982" w:rsidRPr="00600982" w:rsidRDefault="00600982" w:rsidP="00CB7BAA">
      <w:pPr>
        <w:spacing w:after="0" w:line="240" w:lineRule="auto"/>
        <w:jc w:val="both"/>
        <w:rPr>
          <w:rFonts w:ascii="Times New Roman" w:hAnsi="Times New Roman"/>
        </w:rPr>
      </w:pPr>
      <w:r w:rsidRPr="00600982">
        <w:rPr>
          <w:rFonts w:ascii="Times New Roman" w:hAnsi="Times New Roman"/>
        </w:rPr>
        <w:t xml:space="preserve">HARQ process allows the </w:t>
      </w:r>
      <w:proofErr w:type="spellStart"/>
      <w:r w:rsidRPr="00600982">
        <w:rPr>
          <w:rFonts w:ascii="Times New Roman" w:hAnsi="Times New Roman"/>
        </w:rPr>
        <w:t>gNB</w:t>
      </w:r>
      <w:proofErr w:type="spellEnd"/>
      <w:r w:rsidRPr="00600982">
        <w:rPr>
          <w:rFonts w:ascii="Times New Roman" w:hAnsi="Times New Roman"/>
        </w:rPr>
        <w:t xml:space="preserve"> to carry out the retransmissions to increase the overall reliability of the transmission in the specified time constraint when the codewords in the initial transmission and the retransmissions are combined to generate a new codeword with better SNR and/or a lower code rate. However, the number of retransmissions </w:t>
      </w:r>
      <w:r w:rsidR="00CB7BAA">
        <w:rPr>
          <w:rFonts w:ascii="Times New Roman" w:hAnsi="Times New Roman"/>
        </w:rPr>
        <w:t>is</w:t>
      </w:r>
      <w:r w:rsidRPr="00600982">
        <w:rPr>
          <w:rFonts w:ascii="Times New Roman" w:hAnsi="Times New Roman"/>
        </w:rPr>
        <w:t xml:space="preserve"> limited because of HARQ latency and latency requirement of URLLC. Thereby, HARQ latency must be reduced to create more retransmission occasions. HARQ latency consists of:</w:t>
      </w:r>
    </w:p>
    <w:p w:rsidR="00600982" w:rsidRPr="004D6D6D" w:rsidRDefault="00600982" w:rsidP="00CB7BAA">
      <w:pPr>
        <w:pStyle w:val="ListParagraph"/>
        <w:numPr>
          <w:ilvl w:val="0"/>
          <w:numId w:val="4"/>
        </w:numPr>
        <w:spacing w:after="0" w:line="240" w:lineRule="auto"/>
        <w:contextualSpacing w:val="0"/>
        <w:jc w:val="both"/>
      </w:pPr>
      <m:oMath>
        <m:r>
          <w:rPr>
            <w:rFonts w:ascii="Cambria Math" w:hAnsi="Cambria Math"/>
          </w:rPr>
          <m:t>τ</m:t>
        </m:r>
      </m:oMath>
      <w:r>
        <w:t xml:space="preserve">: </w:t>
      </w:r>
      <w:r>
        <w:rPr>
          <w:rFonts w:ascii="Times New Roman" w:hAnsi="Times New Roman"/>
        </w:rPr>
        <w:t>propagation delay</w:t>
      </w:r>
    </w:p>
    <w:p w:rsidR="00600982" w:rsidRPr="004D6D6D" w:rsidRDefault="00600982" w:rsidP="00CB7BAA">
      <w:pPr>
        <w:pStyle w:val="ListParagraph"/>
        <w:numPr>
          <w:ilvl w:val="0"/>
          <w:numId w:val="4"/>
        </w:numPr>
        <w:spacing w:after="0" w:line="240" w:lineRule="auto"/>
        <w:contextualSpacing w:val="0"/>
        <w:jc w:val="both"/>
      </w:pPr>
      <w:r>
        <w:rPr>
          <w:rFonts w:ascii="Times New Roman" w:hAnsi="Times New Roman"/>
        </w:rPr>
        <w:t>T</w:t>
      </w:r>
      <w:r>
        <w:rPr>
          <w:rFonts w:ascii="Times New Roman" w:hAnsi="Times New Roman"/>
          <w:vertAlign w:val="subscript"/>
        </w:rPr>
        <w:t>TTI</w:t>
      </w:r>
      <w:r>
        <w:rPr>
          <w:rFonts w:ascii="Times New Roman" w:hAnsi="Times New Roman"/>
        </w:rPr>
        <w:t>: transmission time interval duration</w:t>
      </w:r>
    </w:p>
    <w:p w:rsidR="00600982" w:rsidRDefault="00600982" w:rsidP="00CB7BAA">
      <w:pPr>
        <w:pStyle w:val="ListParagraph"/>
        <w:numPr>
          <w:ilvl w:val="0"/>
          <w:numId w:val="4"/>
        </w:numPr>
        <w:spacing w:after="0" w:line="240" w:lineRule="auto"/>
        <w:contextualSpacing w:val="0"/>
        <w:jc w:val="both"/>
        <w:rPr>
          <w:rFonts w:ascii="Times New Roman" w:hAnsi="Times New Roman"/>
        </w:rPr>
      </w:pPr>
      <w:r>
        <w:rPr>
          <w:rFonts w:ascii="Times New Roman" w:hAnsi="Times New Roman"/>
        </w:rPr>
        <w:t>T</w:t>
      </w:r>
      <w:r>
        <w:rPr>
          <w:rFonts w:ascii="Times New Roman" w:hAnsi="Times New Roman"/>
          <w:vertAlign w:val="subscript"/>
        </w:rPr>
        <w:t>FB</w:t>
      </w:r>
      <w:r>
        <w:rPr>
          <w:rFonts w:ascii="Times New Roman" w:hAnsi="Times New Roman"/>
        </w:rPr>
        <w:t>: generating feedback time that includes the decoding time for the whole received signal</w:t>
      </w:r>
    </w:p>
    <w:p w:rsidR="00600982" w:rsidRPr="00463A56" w:rsidRDefault="00600982" w:rsidP="00CB7BAA">
      <w:pPr>
        <w:pStyle w:val="ListParagraph"/>
        <w:numPr>
          <w:ilvl w:val="0"/>
          <w:numId w:val="4"/>
        </w:numPr>
        <w:spacing w:after="0" w:line="240" w:lineRule="auto"/>
        <w:contextualSpacing w:val="0"/>
        <w:jc w:val="both"/>
        <w:rPr>
          <w:rFonts w:ascii="Times New Roman" w:hAnsi="Times New Roman"/>
        </w:rPr>
      </w:pPr>
      <w:r>
        <w:rPr>
          <w:rFonts w:ascii="Times New Roman" w:hAnsi="Times New Roman"/>
        </w:rPr>
        <w:t>T</w:t>
      </w:r>
      <w:r>
        <w:rPr>
          <w:rFonts w:ascii="Times New Roman" w:hAnsi="Times New Roman"/>
          <w:vertAlign w:val="subscript"/>
        </w:rPr>
        <w:t>A/N</w:t>
      </w:r>
      <w:r>
        <w:rPr>
          <w:rFonts w:ascii="Times New Roman" w:hAnsi="Times New Roman"/>
        </w:rPr>
        <w:t>: transmission time for ACK/NAK</w:t>
      </w:r>
    </w:p>
    <w:p w:rsidR="00600982" w:rsidRDefault="00600982" w:rsidP="00CB7BAA">
      <w:pPr>
        <w:pStyle w:val="ListParagraph"/>
        <w:numPr>
          <w:ilvl w:val="0"/>
          <w:numId w:val="4"/>
        </w:numPr>
        <w:spacing w:after="0" w:line="240" w:lineRule="auto"/>
        <w:contextualSpacing w:val="0"/>
        <w:jc w:val="both"/>
        <w:rPr>
          <w:rFonts w:ascii="Times New Roman" w:hAnsi="Times New Roman"/>
        </w:rPr>
      </w:pPr>
      <w:proofErr w:type="spellStart"/>
      <w:r>
        <w:rPr>
          <w:rFonts w:ascii="Times New Roman" w:hAnsi="Times New Roman"/>
        </w:rPr>
        <w:t>T</w:t>
      </w:r>
      <w:r>
        <w:rPr>
          <w:rFonts w:ascii="Times New Roman" w:hAnsi="Times New Roman"/>
          <w:vertAlign w:val="subscript"/>
        </w:rPr>
        <w:t>Tx</w:t>
      </w:r>
      <w:proofErr w:type="spellEnd"/>
      <w:r>
        <w:rPr>
          <w:rFonts w:ascii="Times New Roman" w:hAnsi="Times New Roman"/>
        </w:rPr>
        <w:t xml:space="preserve">: processing time of the feedback at the </w:t>
      </w:r>
      <w:proofErr w:type="spellStart"/>
      <w:r>
        <w:rPr>
          <w:rFonts w:ascii="Times New Roman" w:hAnsi="Times New Roman"/>
        </w:rPr>
        <w:t>gNB</w:t>
      </w:r>
      <w:proofErr w:type="spellEnd"/>
    </w:p>
    <w:p w:rsidR="00600982" w:rsidRPr="00600982" w:rsidRDefault="00600982" w:rsidP="00CB7BAA">
      <w:pPr>
        <w:spacing w:after="0" w:line="240" w:lineRule="auto"/>
        <w:jc w:val="both"/>
        <w:rPr>
          <w:rFonts w:ascii="Times New Roman" w:hAnsi="Times New Roman"/>
        </w:rPr>
      </w:pPr>
      <w:r w:rsidRPr="00600982">
        <w:rPr>
          <w:rFonts w:ascii="Times New Roman" w:hAnsi="Times New Roman"/>
        </w:rPr>
        <w:t>In these terms, T</w:t>
      </w:r>
      <w:r w:rsidRPr="00CB5863">
        <w:rPr>
          <w:rFonts w:ascii="Times New Roman" w:hAnsi="Times New Roman"/>
          <w:vertAlign w:val="subscript"/>
        </w:rPr>
        <w:t>FB</w:t>
      </w:r>
      <w:r w:rsidRPr="00600982">
        <w:rPr>
          <w:rFonts w:ascii="Times New Roman" w:hAnsi="Times New Roman"/>
        </w:rPr>
        <w:t xml:space="preserve"> can be reduced to lower HARQ latency. The other terms are fixed due to the inherent characteristics or hard to reduce. </w:t>
      </w:r>
      <m:oMath>
        <m:r>
          <w:rPr>
            <w:rFonts w:ascii="Cambria Math" w:hAnsi="Cambria Math"/>
          </w:rPr>
          <m:t>τ</m:t>
        </m:r>
      </m:oMath>
      <w:r w:rsidRPr="00600982">
        <w:rPr>
          <w:rFonts w:ascii="Times New Roman" w:hAnsi="Times New Roman"/>
        </w:rPr>
        <w:t xml:space="preserve"> depends on the distance between the gNB and the UE that cannot be changed. Similarly, T</w:t>
      </w:r>
      <w:r w:rsidRPr="00CB5863">
        <w:rPr>
          <w:rFonts w:ascii="Times New Roman" w:hAnsi="Times New Roman"/>
          <w:vertAlign w:val="subscript"/>
        </w:rPr>
        <w:t xml:space="preserve">A/N </w:t>
      </w:r>
      <w:r w:rsidRPr="00600982">
        <w:rPr>
          <w:rFonts w:ascii="Times New Roman" w:hAnsi="Times New Roman"/>
        </w:rPr>
        <w:t>and T</w:t>
      </w:r>
      <w:r w:rsidRPr="00CB5863">
        <w:rPr>
          <w:rFonts w:ascii="Times New Roman" w:hAnsi="Times New Roman"/>
          <w:vertAlign w:val="subscript"/>
        </w:rPr>
        <w:t>TTI</w:t>
      </w:r>
      <w:r w:rsidRPr="00600982">
        <w:rPr>
          <w:rFonts w:ascii="Times New Roman" w:hAnsi="Times New Roman"/>
        </w:rPr>
        <w:t xml:space="preserve"> are also fixed. </w:t>
      </w:r>
      <w:proofErr w:type="spellStart"/>
      <w:r w:rsidRPr="00600982">
        <w:rPr>
          <w:rFonts w:ascii="Times New Roman" w:hAnsi="Times New Roman"/>
        </w:rPr>
        <w:t>T</w:t>
      </w:r>
      <w:r w:rsidRPr="00CB5863">
        <w:rPr>
          <w:rFonts w:ascii="Times New Roman" w:hAnsi="Times New Roman"/>
          <w:vertAlign w:val="subscript"/>
        </w:rPr>
        <w:t>Tx</w:t>
      </w:r>
      <w:proofErr w:type="spellEnd"/>
      <w:r w:rsidRPr="00600982">
        <w:rPr>
          <w:rFonts w:ascii="Times New Roman" w:hAnsi="Times New Roman"/>
        </w:rPr>
        <w:t xml:space="preserve"> is hard to improve when normally feedback contains only 1 bit so the decoder at the </w:t>
      </w:r>
      <w:proofErr w:type="spellStart"/>
      <w:r w:rsidRPr="00600982">
        <w:rPr>
          <w:rFonts w:ascii="Times New Roman" w:hAnsi="Times New Roman"/>
        </w:rPr>
        <w:t>gNB</w:t>
      </w:r>
      <w:proofErr w:type="spellEnd"/>
      <w:r w:rsidRPr="00600982">
        <w:rPr>
          <w:rFonts w:ascii="Times New Roman" w:hAnsi="Times New Roman"/>
        </w:rPr>
        <w:t xml:space="preserve"> is already able to decode HARQ feedback quickly. </w:t>
      </w:r>
    </w:p>
    <w:p w:rsidR="00600982" w:rsidRDefault="00600982" w:rsidP="00CB7BAA">
      <w:pPr>
        <w:pStyle w:val="Caption"/>
        <w:spacing w:after="0"/>
        <w:jc w:val="center"/>
        <w:rPr>
          <w:sz w:val="22"/>
        </w:rPr>
      </w:pPr>
      <w:bookmarkStart w:id="1" w:name="_Ref520285042"/>
      <w:r>
        <w:rPr>
          <w:noProof/>
        </w:rPr>
        <w:lastRenderedPageBreak/>
        <w:drawing>
          <wp:anchor distT="0" distB="0" distL="114300" distR="114300" simplePos="0" relativeHeight="251660288" behindDoc="0" locked="0" layoutInCell="1" allowOverlap="1" wp14:anchorId="2CF79B13" wp14:editId="320504D1">
            <wp:simplePos x="0" y="0"/>
            <wp:positionH relativeFrom="margin">
              <wp:align>center</wp:align>
            </wp:positionH>
            <wp:positionV relativeFrom="paragraph">
              <wp:posOffset>190500</wp:posOffset>
            </wp:positionV>
            <wp:extent cx="4162425" cy="1295400"/>
            <wp:effectExtent l="0" t="0" r="9525" b="0"/>
            <wp:wrapTopAndBottom/>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162425" cy="1295400"/>
                    </a:xfrm>
                    <a:prstGeom prst="rect">
                      <a:avLst/>
                    </a:prstGeom>
                  </pic:spPr>
                </pic:pic>
              </a:graphicData>
            </a:graphic>
            <wp14:sizeRelH relativeFrom="margin">
              <wp14:pctWidth>0</wp14:pctWidth>
            </wp14:sizeRelH>
            <wp14:sizeRelV relativeFrom="margin">
              <wp14:pctHeight>0</wp14:pctHeight>
            </wp14:sizeRelV>
          </wp:anchor>
        </w:drawing>
      </w:r>
    </w:p>
    <w:p w:rsidR="00600982" w:rsidRPr="009420D9" w:rsidRDefault="00600982" w:rsidP="00CB7BAA">
      <w:pPr>
        <w:pStyle w:val="Caption"/>
        <w:spacing w:after="0"/>
        <w:jc w:val="center"/>
        <w:rPr>
          <w:b w:val="0"/>
          <w:sz w:val="24"/>
        </w:rPr>
      </w:pPr>
      <w:bookmarkStart w:id="2" w:name="_Ref520987772"/>
      <w:bookmarkEnd w:id="1"/>
      <w:r w:rsidRPr="00600982">
        <w:rPr>
          <w:sz w:val="22"/>
        </w:rPr>
        <w:t xml:space="preserve">Figure </w:t>
      </w:r>
      <w:r w:rsidRPr="00600982">
        <w:rPr>
          <w:sz w:val="22"/>
        </w:rPr>
        <w:fldChar w:fldCharType="begin"/>
      </w:r>
      <w:r w:rsidRPr="00600982">
        <w:rPr>
          <w:sz w:val="22"/>
        </w:rPr>
        <w:instrText xml:space="preserve"> SEQ Figure \* ARABIC </w:instrText>
      </w:r>
      <w:r w:rsidRPr="00600982">
        <w:rPr>
          <w:sz w:val="22"/>
        </w:rPr>
        <w:fldChar w:fldCharType="separate"/>
      </w:r>
      <w:r w:rsidR="005F3935">
        <w:rPr>
          <w:noProof/>
          <w:sz w:val="22"/>
        </w:rPr>
        <w:t>1</w:t>
      </w:r>
      <w:r w:rsidRPr="00600982">
        <w:rPr>
          <w:sz w:val="22"/>
        </w:rPr>
        <w:fldChar w:fldCharType="end"/>
      </w:r>
      <w:bookmarkEnd w:id="2"/>
      <w:r>
        <w:rPr>
          <w:sz w:val="22"/>
        </w:rPr>
        <w:t>: Prediction-based feedback and regular HARQ feedback</w:t>
      </w:r>
    </w:p>
    <w:p w:rsidR="00600982" w:rsidRDefault="00600982" w:rsidP="00CB7BAA">
      <w:pPr>
        <w:pStyle w:val="Caption"/>
        <w:spacing w:after="0"/>
        <w:jc w:val="both"/>
        <w:rPr>
          <w:b w:val="0"/>
          <w:sz w:val="22"/>
        </w:rPr>
      </w:pPr>
      <w:r>
        <w:rPr>
          <w:b w:val="0"/>
          <w:sz w:val="22"/>
        </w:rPr>
        <w:t xml:space="preserve">As can be seen in </w:t>
      </w:r>
      <w:r>
        <w:rPr>
          <w:b w:val="0"/>
          <w:sz w:val="22"/>
        </w:rPr>
        <w:fldChar w:fldCharType="begin"/>
      </w:r>
      <w:r>
        <w:rPr>
          <w:b w:val="0"/>
          <w:sz w:val="22"/>
        </w:rPr>
        <w:instrText xml:space="preserve"> REF _Ref520987772 \h  \* MERGEFORMAT </w:instrText>
      </w:r>
      <w:r>
        <w:rPr>
          <w:b w:val="0"/>
          <w:sz w:val="22"/>
        </w:rPr>
      </w:r>
      <w:r>
        <w:rPr>
          <w:b w:val="0"/>
          <w:sz w:val="22"/>
        </w:rPr>
        <w:fldChar w:fldCharType="separate"/>
      </w:r>
      <w:r w:rsidRPr="00600982">
        <w:rPr>
          <w:b w:val="0"/>
          <w:sz w:val="22"/>
        </w:rPr>
        <w:t>Figure 1</w:t>
      </w:r>
      <w:r>
        <w:rPr>
          <w:b w:val="0"/>
          <w:sz w:val="22"/>
        </w:rPr>
        <w:fldChar w:fldCharType="end"/>
      </w:r>
      <w:r>
        <w:rPr>
          <w:b w:val="0"/>
          <w:sz w:val="22"/>
        </w:rPr>
        <w:t xml:space="preserve">, </w:t>
      </w:r>
      <w:r w:rsidRPr="0026153B">
        <w:rPr>
          <w:b w:val="0"/>
          <w:sz w:val="22"/>
        </w:rPr>
        <w:t>T</w:t>
      </w:r>
      <w:r w:rsidRPr="0026153B">
        <w:rPr>
          <w:b w:val="0"/>
          <w:sz w:val="22"/>
          <w:vertAlign w:val="subscript"/>
        </w:rPr>
        <w:t>FB</w:t>
      </w:r>
      <w:r w:rsidRPr="0026153B">
        <w:rPr>
          <w:b w:val="0"/>
          <w:sz w:val="22"/>
        </w:rPr>
        <w:t xml:space="preserve"> </w:t>
      </w:r>
      <w:r>
        <w:rPr>
          <w:b w:val="0"/>
          <w:sz w:val="22"/>
        </w:rPr>
        <w:t>has heavy contributions from the transmission time during which the transmitter is transmitting the packet and the processing time at the receiver during which the receiver is doing the receive processing. The receive processing includes but not limited to equalization, demodulation and channel decoding where channel decoding at the decoder is quite an onerous task. It impedes the opportunity of the useful retransmissions in the time constraint.</w:t>
      </w:r>
    </w:p>
    <w:p w:rsidR="00600982" w:rsidRDefault="00600982" w:rsidP="00CB7BAA">
      <w:pPr>
        <w:pStyle w:val="Caption"/>
        <w:spacing w:after="0"/>
        <w:jc w:val="both"/>
        <w:rPr>
          <w:b w:val="0"/>
          <w:sz w:val="22"/>
        </w:rPr>
      </w:pPr>
      <w:r>
        <w:rPr>
          <w:b w:val="0"/>
          <w:sz w:val="22"/>
        </w:rPr>
        <w:t>In an effort to optimize the HARQ feedback timing and creating more (re-)transmission opportunities within a certain latency target, we propose to use a two-stage feedback. The first stage of feedback is basically a prediction about the success/failure of the transport block. This early prediction-based feedback is designed so that it can be transmitted by the receiver very quickly, possibly even before the complete reception of the transport block of data. It informs the transmitter about the result of the channel decoder by an intelligent estimation</w:t>
      </w:r>
      <w:r w:rsidRPr="0026153B">
        <w:rPr>
          <w:b w:val="0"/>
          <w:sz w:val="22"/>
        </w:rPr>
        <w:t xml:space="preserve"> without passing </w:t>
      </w:r>
      <w:r>
        <w:rPr>
          <w:b w:val="0"/>
          <w:sz w:val="22"/>
        </w:rPr>
        <w:t xml:space="preserve">through </w:t>
      </w:r>
      <w:r w:rsidRPr="0026153B">
        <w:rPr>
          <w:b w:val="0"/>
          <w:sz w:val="22"/>
        </w:rPr>
        <w:t>the whole decoding process. The predictor evaluates the error probability based on LLR estimation by using</w:t>
      </w:r>
      <w:r>
        <w:rPr>
          <w:b w:val="0"/>
          <w:sz w:val="22"/>
        </w:rPr>
        <w:t xml:space="preserve"> a fraction of the transmitted transport block instead of using</w:t>
      </w:r>
      <w:r w:rsidRPr="0026153B">
        <w:rPr>
          <w:b w:val="0"/>
          <w:sz w:val="22"/>
        </w:rPr>
        <w:t xml:space="preserve"> </w:t>
      </w:r>
      <w:r>
        <w:rPr>
          <w:b w:val="0"/>
          <w:sz w:val="22"/>
        </w:rPr>
        <w:t xml:space="preserve">the </w:t>
      </w:r>
      <w:r w:rsidRPr="0026153B">
        <w:rPr>
          <w:b w:val="0"/>
          <w:sz w:val="22"/>
        </w:rPr>
        <w:t xml:space="preserve">message passing algorithm </w:t>
      </w:r>
      <w:r>
        <w:rPr>
          <w:b w:val="0"/>
          <w:sz w:val="22"/>
        </w:rPr>
        <w:t>for</w:t>
      </w:r>
      <w:r w:rsidRPr="0026153B">
        <w:rPr>
          <w:b w:val="0"/>
          <w:sz w:val="22"/>
        </w:rPr>
        <w:t xml:space="preserve"> the whole codeword as in the decoder. It reduces computation complexity of the predictor and make</w:t>
      </w:r>
      <w:r>
        <w:rPr>
          <w:b w:val="0"/>
          <w:sz w:val="22"/>
        </w:rPr>
        <w:t>s</w:t>
      </w:r>
      <w:r w:rsidRPr="0026153B">
        <w:rPr>
          <w:b w:val="0"/>
          <w:sz w:val="22"/>
        </w:rPr>
        <w:t xml:space="preserve"> decision-making time decrease</w:t>
      </w:r>
      <w:r>
        <w:rPr>
          <w:b w:val="0"/>
          <w:sz w:val="22"/>
        </w:rPr>
        <w:t xml:space="preserve"> significantly compared to the full decoding process</w:t>
      </w:r>
      <w:r w:rsidRPr="0026153B">
        <w:rPr>
          <w:b w:val="0"/>
          <w:sz w:val="22"/>
        </w:rPr>
        <w:t xml:space="preserve">. </w:t>
      </w:r>
      <w:r w:rsidR="00CB5863" w:rsidRPr="00CB5863">
        <w:rPr>
          <w:b w:val="0"/>
          <w:sz w:val="22"/>
        </w:rPr>
        <w:t>The second stage of feedback is a conventional HARQ feedback.</w:t>
      </w:r>
    </w:p>
    <w:p w:rsidR="00600982" w:rsidRPr="0026153B" w:rsidRDefault="00600982" w:rsidP="00CB7BAA">
      <w:pPr>
        <w:pStyle w:val="Caption"/>
        <w:spacing w:after="0"/>
        <w:jc w:val="both"/>
        <w:rPr>
          <w:b w:val="0"/>
          <w:sz w:val="22"/>
        </w:rPr>
      </w:pPr>
      <w:r>
        <w:rPr>
          <w:b w:val="0"/>
          <w:sz w:val="22"/>
        </w:rPr>
        <w:t xml:space="preserve">To reduce the impact of the TTI duration in the HARQ RTT, the scheme proposes that the receiver </w:t>
      </w:r>
      <w:r w:rsidRPr="0026153B">
        <w:rPr>
          <w:b w:val="0"/>
          <w:sz w:val="22"/>
        </w:rPr>
        <w:t xml:space="preserve">only uses a </w:t>
      </w:r>
      <w:r>
        <w:rPr>
          <w:b w:val="0"/>
          <w:sz w:val="22"/>
        </w:rPr>
        <w:t>fraction</w:t>
      </w:r>
      <w:r w:rsidRPr="0026153B">
        <w:rPr>
          <w:b w:val="0"/>
          <w:sz w:val="22"/>
        </w:rPr>
        <w:t xml:space="preserve"> of the </w:t>
      </w:r>
      <w:r>
        <w:rPr>
          <w:b w:val="0"/>
          <w:sz w:val="22"/>
        </w:rPr>
        <w:t>transport block</w:t>
      </w:r>
      <w:r w:rsidRPr="0026153B">
        <w:rPr>
          <w:b w:val="0"/>
          <w:sz w:val="22"/>
        </w:rPr>
        <w:t xml:space="preserve"> signal to predict the outcome. This means that the </w:t>
      </w:r>
      <w:r>
        <w:rPr>
          <w:b w:val="0"/>
          <w:sz w:val="22"/>
        </w:rPr>
        <w:t>receiver</w:t>
      </w:r>
      <w:r w:rsidRPr="0026153B">
        <w:rPr>
          <w:b w:val="0"/>
          <w:sz w:val="22"/>
        </w:rPr>
        <w:t xml:space="preserve"> does not</w:t>
      </w:r>
      <w:r>
        <w:rPr>
          <w:b w:val="0"/>
          <w:sz w:val="22"/>
        </w:rPr>
        <w:t xml:space="preserve"> need to</w:t>
      </w:r>
      <w:r w:rsidRPr="0026153B">
        <w:rPr>
          <w:b w:val="0"/>
          <w:sz w:val="22"/>
        </w:rPr>
        <w:t xml:space="preserve"> wait until the end of TTI</w:t>
      </w:r>
      <w:r>
        <w:rPr>
          <w:b w:val="0"/>
          <w:sz w:val="22"/>
        </w:rPr>
        <w:t xml:space="preserve"> for the complete reception of the transport block</w:t>
      </w:r>
      <w:r w:rsidRPr="0026153B">
        <w:rPr>
          <w:b w:val="0"/>
          <w:sz w:val="22"/>
        </w:rPr>
        <w:t xml:space="preserve"> to start process (decode) the codeword</w:t>
      </w:r>
      <w:r>
        <w:rPr>
          <w:b w:val="0"/>
          <w:sz w:val="22"/>
        </w:rPr>
        <w:t>, rather it can start the prediction computation just after receiving a fraction of the transport block, way before the complete reception of the transport block</w:t>
      </w:r>
      <w:r w:rsidRPr="0026153B">
        <w:rPr>
          <w:b w:val="0"/>
          <w:sz w:val="22"/>
        </w:rPr>
        <w:t xml:space="preserve">. In HARQ process, time from the </w:t>
      </w:r>
      <w:r>
        <w:rPr>
          <w:b w:val="0"/>
          <w:sz w:val="22"/>
        </w:rPr>
        <w:t>arrival</w:t>
      </w:r>
      <w:r w:rsidRPr="0026153B">
        <w:rPr>
          <w:b w:val="0"/>
          <w:sz w:val="22"/>
        </w:rPr>
        <w:t xml:space="preserve"> of data in th</w:t>
      </w:r>
      <w:r>
        <w:rPr>
          <w:b w:val="0"/>
          <w:sz w:val="22"/>
        </w:rPr>
        <w:t>e UE</w:t>
      </w:r>
      <w:r w:rsidRPr="0026153B">
        <w:rPr>
          <w:b w:val="0"/>
          <w:sz w:val="22"/>
        </w:rPr>
        <w:t xml:space="preserve"> to the generation of feedback is calculated by:</w:t>
      </w:r>
    </w:p>
    <w:p w:rsidR="00600982" w:rsidRPr="00600982" w:rsidRDefault="00600982" w:rsidP="00CB7BAA">
      <w:pPr>
        <w:spacing w:after="0" w:line="240" w:lineRule="auto"/>
        <w:jc w:val="both"/>
        <w:rPr>
          <w:rFonts w:ascii="Times New Roman" w:eastAsia="SimSun" w:hAnsi="Times New Roman" w:cs="Times New Roman"/>
          <w:bCs/>
          <w:szCs w:val="20"/>
          <w:lang w:val="en-GB" w:eastAsia="zh-CN"/>
        </w:rPr>
      </w:pPr>
      <w:r>
        <w:tab/>
      </w:r>
      <w:r>
        <w:tab/>
      </w:r>
      <w:r>
        <w:tab/>
      </w:r>
      <w:r>
        <w:tab/>
      </w:r>
      <w:r>
        <w:tab/>
      </w:r>
      <w:r w:rsidRPr="00600982">
        <w:rPr>
          <w:rFonts w:ascii="Times New Roman" w:eastAsia="SimSun" w:hAnsi="Times New Roman" w:cs="Times New Roman"/>
          <w:bCs/>
          <w:szCs w:val="20"/>
          <w:lang w:val="en-GB" w:eastAsia="zh-CN"/>
        </w:rPr>
        <w:tab/>
        <w:t>T = T</w:t>
      </w:r>
      <w:r w:rsidRPr="00600982">
        <w:rPr>
          <w:rFonts w:ascii="Times New Roman" w:eastAsia="SimSun" w:hAnsi="Times New Roman" w:cs="Times New Roman"/>
          <w:bCs/>
          <w:szCs w:val="20"/>
          <w:vertAlign w:val="subscript"/>
          <w:lang w:val="en-GB" w:eastAsia="zh-CN"/>
        </w:rPr>
        <w:t>TTI</w:t>
      </w:r>
      <w:r w:rsidRPr="00600982">
        <w:rPr>
          <w:rFonts w:ascii="Times New Roman" w:eastAsia="SimSun" w:hAnsi="Times New Roman" w:cs="Times New Roman"/>
          <w:bCs/>
          <w:szCs w:val="20"/>
          <w:lang w:val="en-GB" w:eastAsia="zh-CN"/>
        </w:rPr>
        <w:t xml:space="preserve"> + T</w:t>
      </w:r>
      <w:r w:rsidRPr="00600982">
        <w:rPr>
          <w:rFonts w:ascii="Times New Roman" w:eastAsia="SimSun" w:hAnsi="Times New Roman" w:cs="Times New Roman"/>
          <w:bCs/>
          <w:szCs w:val="20"/>
          <w:vertAlign w:val="subscript"/>
          <w:lang w:val="en-GB" w:eastAsia="zh-CN"/>
        </w:rPr>
        <w:t>FB</w:t>
      </w:r>
      <w:r w:rsidRPr="00600982">
        <w:rPr>
          <w:rFonts w:ascii="Times New Roman" w:eastAsia="SimSun" w:hAnsi="Times New Roman" w:cs="Times New Roman"/>
          <w:bCs/>
          <w:szCs w:val="20"/>
          <w:lang w:val="en-GB" w:eastAsia="zh-CN"/>
        </w:rPr>
        <w:t xml:space="preserve"> </w:t>
      </w:r>
      <w:r w:rsidRPr="00600982">
        <w:rPr>
          <w:rFonts w:ascii="Times New Roman" w:eastAsia="SimSun" w:hAnsi="Times New Roman" w:cs="Times New Roman"/>
          <w:bCs/>
          <w:szCs w:val="20"/>
          <w:lang w:val="en-GB" w:eastAsia="zh-CN"/>
        </w:rPr>
        <w:tab/>
      </w:r>
      <w:r w:rsidRPr="00600982">
        <w:rPr>
          <w:rFonts w:ascii="Times New Roman" w:eastAsia="SimSun" w:hAnsi="Times New Roman" w:cs="Times New Roman"/>
          <w:bCs/>
          <w:szCs w:val="20"/>
          <w:lang w:val="en-GB" w:eastAsia="zh-CN"/>
        </w:rPr>
        <w:tab/>
      </w:r>
      <w:r w:rsidRPr="00600982">
        <w:rPr>
          <w:rFonts w:ascii="Times New Roman" w:eastAsia="SimSun" w:hAnsi="Times New Roman" w:cs="Times New Roman"/>
          <w:bCs/>
          <w:szCs w:val="20"/>
          <w:lang w:val="en-GB" w:eastAsia="zh-CN"/>
        </w:rPr>
        <w:tab/>
      </w:r>
      <w:r w:rsidRPr="00600982">
        <w:rPr>
          <w:rFonts w:ascii="Times New Roman" w:eastAsia="SimSun" w:hAnsi="Times New Roman" w:cs="Times New Roman"/>
          <w:bCs/>
          <w:szCs w:val="20"/>
          <w:lang w:val="en-GB" w:eastAsia="zh-CN"/>
        </w:rPr>
        <w:tab/>
        <w:t>(</w:t>
      </w:r>
      <w:r>
        <w:rPr>
          <w:rFonts w:ascii="Times New Roman" w:eastAsia="SimSun" w:hAnsi="Times New Roman" w:cs="Times New Roman"/>
          <w:bCs/>
          <w:szCs w:val="20"/>
          <w:lang w:val="en-GB" w:eastAsia="zh-CN"/>
        </w:rPr>
        <w:t>1</w:t>
      </w:r>
      <w:r w:rsidRPr="00600982">
        <w:rPr>
          <w:rFonts w:ascii="Times New Roman" w:eastAsia="SimSun" w:hAnsi="Times New Roman" w:cs="Times New Roman"/>
          <w:bCs/>
          <w:szCs w:val="20"/>
          <w:lang w:val="en-GB" w:eastAsia="zh-CN"/>
        </w:rPr>
        <w:t>)</w:t>
      </w:r>
    </w:p>
    <w:p w:rsidR="00600982" w:rsidRPr="00600982" w:rsidRDefault="00600982" w:rsidP="00CB7BAA">
      <w:pPr>
        <w:spacing w:after="0" w:line="240" w:lineRule="auto"/>
        <w:jc w:val="both"/>
        <w:rPr>
          <w:rFonts w:ascii="Times New Roman" w:eastAsia="SimSun" w:hAnsi="Times New Roman" w:cs="Times New Roman"/>
          <w:bCs/>
          <w:szCs w:val="20"/>
          <w:lang w:val="en-GB" w:eastAsia="zh-CN"/>
        </w:rPr>
      </w:pPr>
      <w:r w:rsidRPr="00600982">
        <w:rPr>
          <w:rFonts w:ascii="Times New Roman" w:eastAsia="SimSun" w:hAnsi="Times New Roman" w:cs="Times New Roman"/>
          <w:bCs/>
          <w:szCs w:val="20"/>
          <w:lang w:val="en-GB" w:eastAsia="zh-CN"/>
        </w:rPr>
        <w:t xml:space="preserve">On the other hand, in early feedback process, time from the beginning of data transmission in the </w:t>
      </w:r>
      <w:proofErr w:type="spellStart"/>
      <w:r w:rsidRPr="00600982">
        <w:rPr>
          <w:rFonts w:ascii="Times New Roman" w:eastAsia="SimSun" w:hAnsi="Times New Roman" w:cs="Times New Roman"/>
          <w:bCs/>
          <w:szCs w:val="20"/>
          <w:lang w:val="en-GB" w:eastAsia="zh-CN"/>
        </w:rPr>
        <w:t>gNB</w:t>
      </w:r>
      <w:proofErr w:type="spellEnd"/>
      <w:r w:rsidRPr="00600982">
        <w:rPr>
          <w:rFonts w:ascii="Times New Roman" w:eastAsia="SimSun" w:hAnsi="Times New Roman" w:cs="Times New Roman"/>
          <w:bCs/>
          <w:szCs w:val="20"/>
          <w:lang w:val="en-GB" w:eastAsia="zh-CN"/>
        </w:rPr>
        <w:t xml:space="preserve"> to the generation of feedback in the UE is calculated by:</w:t>
      </w:r>
    </w:p>
    <w:p w:rsidR="00600982" w:rsidRPr="00600982" w:rsidRDefault="00600982" w:rsidP="00CB7BAA">
      <w:pPr>
        <w:spacing w:after="0" w:line="240" w:lineRule="auto"/>
        <w:jc w:val="both"/>
        <w:rPr>
          <w:rFonts w:ascii="Times New Roman" w:eastAsia="SimSun" w:hAnsi="Times New Roman" w:cs="Times New Roman"/>
          <w:bCs/>
          <w:szCs w:val="20"/>
          <w:lang w:val="en-GB" w:eastAsia="zh-CN"/>
        </w:rPr>
      </w:pPr>
      <w:r w:rsidRPr="00600982">
        <w:rPr>
          <w:rFonts w:ascii="Times New Roman" w:eastAsia="SimSun" w:hAnsi="Times New Roman" w:cs="Times New Roman"/>
          <w:bCs/>
          <w:szCs w:val="20"/>
          <w:lang w:val="en-GB" w:eastAsia="zh-CN"/>
        </w:rPr>
        <w:tab/>
      </w:r>
      <w:r w:rsidRPr="00600982">
        <w:rPr>
          <w:rFonts w:ascii="Times New Roman" w:eastAsia="SimSun" w:hAnsi="Times New Roman" w:cs="Times New Roman"/>
          <w:bCs/>
          <w:szCs w:val="20"/>
          <w:lang w:val="en-GB" w:eastAsia="zh-CN"/>
        </w:rPr>
        <w:tab/>
      </w:r>
      <w:r w:rsidRPr="00600982">
        <w:rPr>
          <w:rFonts w:ascii="Times New Roman" w:eastAsia="SimSun" w:hAnsi="Times New Roman" w:cs="Times New Roman"/>
          <w:bCs/>
          <w:szCs w:val="20"/>
          <w:lang w:val="en-GB" w:eastAsia="zh-CN"/>
        </w:rPr>
        <w:tab/>
      </w:r>
      <w:r w:rsidRPr="00600982">
        <w:rPr>
          <w:rFonts w:ascii="Times New Roman" w:eastAsia="SimSun" w:hAnsi="Times New Roman" w:cs="Times New Roman"/>
          <w:bCs/>
          <w:szCs w:val="20"/>
          <w:lang w:val="en-GB" w:eastAsia="zh-CN"/>
        </w:rPr>
        <w:tab/>
      </w:r>
      <w:r w:rsidRPr="00600982">
        <w:rPr>
          <w:rFonts w:ascii="Times New Roman" w:eastAsia="SimSun" w:hAnsi="Times New Roman" w:cs="Times New Roman"/>
          <w:bCs/>
          <w:szCs w:val="20"/>
          <w:lang w:val="en-GB" w:eastAsia="zh-CN"/>
        </w:rPr>
        <w:tab/>
      </w:r>
      <w:r w:rsidRPr="00600982">
        <w:rPr>
          <w:rFonts w:ascii="Times New Roman" w:eastAsia="SimSun" w:hAnsi="Times New Roman" w:cs="Times New Roman"/>
          <w:bCs/>
          <w:szCs w:val="20"/>
          <w:lang w:val="en-GB" w:eastAsia="zh-CN"/>
        </w:rPr>
        <w:tab/>
        <w:t xml:space="preserve">T’ = </w:t>
      </w:r>
      <w:proofErr w:type="spellStart"/>
      <w:r w:rsidRPr="00600982">
        <w:rPr>
          <w:rFonts w:ascii="Times New Roman" w:eastAsia="SimSun" w:hAnsi="Times New Roman" w:cs="Times New Roman"/>
          <w:bCs/>
          <w:szCs w:val="20"/>
          <w:lang w:val="en-GB" w:eastAsia="zh-CN"/>
        </w:rPr>
        <w:t>r</w:t>
      </w:r>
      <w:r w:rsidRPr="00600982">
        <w:rPr>
          <w:rFonts w:ascii="Times New Roman" w:eastAsia="SimSun" w:hAnsi="Times New Roman" w:cs="Times New Roman"/>
          <w:bCs/>
          <w:szCs w:val="20"/>
          <w:vertAlign w:val="subscript"/>
          <w:lang w:val="en-GB" w:eastAsia="zh-CN"/>
        </w:rPr>
        <w:t>p</w:t>
      </w:r>
      <w:proofErr w:type="spellEnd"/>
      <w:r w:rsidRPr="00600982">
        <w:rPr>
          <w:rFonts w:ascii="Times New Roman" w:eastAsia="SimSun" w:hAnsi="Times New Roman" w:cs="Times New Roman"/>
          <w:bCs/>
          <w:szCs w:val="20"/>
          <w:lang w:val="en-GB" w:eastAsia="zh-CN"/>
        </w:rPr>
        <w:t xml:space="preserve"> </w:t>
      </w:r>
      <m:oMath>
        <m:r>
          <m:rPr>
            <m:sty m:val="p"/>
          </m:rPr>
          <w:rPr>
            <w:rFonts w:ascii="Cambria Math" w:eastAsia="SimSun" w:hAnsi="Cambria Math" w:cs="Times New Roman"/>
            <w:szCs w:val="20"/>
            <w:lang w:val="en-GB" w:eastAsia="zh-CN"/>
          </w:rPr>
          <m:t>×</m:t>
        </m:r>
      </m:oMath>
      <w:r w:rsidRPr="00600982">
        <w:rPr>
          <w:rFonts w:ascii="Times New Roman" w:eastAsia="SimSun" w:hAnsi="Times New Roman" w:cs="Times New Roman"/>
          <w:bCs/>
          <w:szCs w:val="20"/>
          <w:lang w:val="en-GB" w:eastAsia="zh-CN"/>
        </w:rPr>
        <w:t xml:space="preserve"> T</w:t>
      </w:r>
      <w:r w:rsidRPr="00600982">
        <w:rPr>
          <w:rFonts w:ascii="Times New Roman" w:eastAsia="SimSun" w:hAnsi="Times New Roman" w:cs="Times New Roman"/>
          <w:bCs/>
          <w:szCs w:val="20"/>
          <w:vertAlign w:val="subscript"/>
          <w:lang w:val="en-GB" w:eastAsia="zh-CN"/>
        </w:rPr>
        <w:t xml:space="preserve">TTI </w:t>
      </w:r>
      <w:r w:rsidRPr="00600982">
        <w:rPr>
          <w:rFonts w:ascii="Times New Roman" w:eastAsia="SimSun" w:hAnsi="Times New Roman" w:cs="Times New Roman"/>
          <w:bCs/>
          <w:szCs w:val="20"/>
          <w:lang w:val="en-GB" w:eastAsia="zh-CN"/>
        </w:rPr>
        <w:t xml:space="preserve">+ </w:t>
      </w:r>
      <w:proofErr w:type="spellStart"/>
      <w:r w:rsidRPr="00600982">
        <w:rPr>
          <w:rFonts w:ascii="Times New Roman" w:eastAsia="SimSun" w:hAnsi="Times New Roman" w:cs="Times New Roman"/>
          <w:bCs/>
          <w:szCs w:val="20"/>
          <w:lang w:val="en-GB" w:eastAsia="zh-CN"/>
        </w:rPr>
        <w:t>T</w:t>
      </w:r>
      <w:r w:rsidRPr="00600982">
        <w:rPr>
          <w:rFonts w:ascii="Times New Roman" w:eastAsia="SimSun" w:hAnsi="Times New Roman" w:cs="Times New Roman"/>
          <w:bCs/>
          <w:szCs w:val="20"/>
          <w:vertAlign w:val="subscript"/>
          <w:lang w:val="en-GB" w:eastAsia="zh-CN"/>
        </w:rPr>
        <w:t>predictor</w:t>
      </w:r>
      <w:proofErr w:type="spellEnd"/>
      <w:r w:rsidRPr="00600982">
        <w:rPr>
          <w:rFonts w:ascii="Times New Roman" w:eastAsia="SimSun" w:hAnsi="Times New Roman" w:cs="Times New Roman"/>
          <w:bCs/>
          <w:szCs w:val="20"/>
          <w:vertAlign w:val="subscript"/>
          <w:lang w:val="en-GB" w:eastAsia="zh-CN"/>
        </w:rPr>
        <w:t xml:space="preserve"> </w:t>
      </w:r>
      <w:r w:rsidRPr="00600982">
        <w:rPr>
          <w:rFonts w:ascii="Times New Roman" w:eastAsia="SimSun" w:hAnsi="Times New Roman" w:cs="Times New Roman"/>
          <w:bCs/>
          <w:szCs w:val="20"/>
          <w:vertAlign w:val="subscript"/>
          <w:lang w:val="en-GB" w:eastAsia="zh-CN"/>
        </w:rPr>
        <w:tab/>
      </w:r>
      <w:r w:rsidRPr="00600982">
        <w:rPr>
          <w:rFonts w:ascii="Times New Roman" w:eastAsia="SimSun" w:hAnsi="Times New Roman" w:cs="Times New Roman"/>
          <w:bCs/>
          <w:szCs w:val="20"/>
          <w:lang w:val="en-GB" w:eastAsia="zh-CN"/>
        </w:rPr>
        <w:tab/>
      </w:r>
      <w:r w:rsidRPr="00600982">
        <w:rPr>
          <w:rFonts w:ascii="Times New Roman" w:eastAsia="SimSun" w:hAnsi="Times New Roman" w:cs="Times New Roman"/>
          <w:bCs/>
          <w:szCs w:val="20"/>
          <w:lang w:val="en-GB" w:eastAsia="zh-CN"/>
        </w:rPr>
        <w:tab/>
        <w:t>(</w:t>
      </w:r>
      <w:r>
        <w:rPr>
          <w:rFonts w:ascii="Times New Roman" w:eastAsia="SimSun" w:hAnsi="Times New Roman" w:cs="Times New Roman"/>
          <w:bCs/>
          <w:szCs w:val="20"/>
          <w:lang w:val="en-GB" w:eastAsia="zh-CN"/>
        </w:rPr>
        <w:t>2</w:t>
      </w:r>
      <w:r w:rsidRPr="00600982">
        <w:rPr>
          <w:rFonts w:ascii="Times New Roman" w:eastAsia="SimSun" w:hAnsi="Times New Roman" w:cs="Times New Roman"/>
          <w:bCs/>
          <w:szCs w:val="20"/>
          <w:lang w:val="en-GB" w:eastAsia="zh-CN"/>
        </w:rPr>
        <w:t>)</w:t>
      </w:r>
    </w:p>
    <w:p w:rsidR="00600982" w:rsidRPr="00600982" w:rsidRDefault="00600982" w:rsidP="00CB7BAA">
      <w:pPr>
        <w:spacing w:after="0" w:line="240" w:lineRule="auto"/>
        <w:jc w:val="both"/>
        <w:rPr>
          <w:rFonts w:ascii="Times New Roman" w:eastAsia="SimSun" w:hAnsi="Times New Roman" w:cs="Times New Roman"/>
          <w:bCs/>
          <w:szCs w:val="20"/>
          <w:lang w:val="en-GB" w:eastAsia="zh-CN"/>
        </w:rPr>
      </w:pPr>
      <w:r w:rsidRPr="00600982">
        <w:rPr>
          <w:rFonts w:ascii="Times New Roman" w:eastAsia="SimSun" w:hAnsi="Times New Roman" w:cs="Times New Roman"/>
          <w:bCs/>
          <w:szCs w:val="20"/>
          <w:lang w:val="en-GB" w:eastAsia="zh-CN"/>
        </w:rPr>
        <w:tab/>
        <w:t xml:space="preserve">where </w:t>
      </w:r>
      <w:proofErr w:type="spellStart"/>
      <w:r w:rsidRPr="00600982">
        <w:rPr>
          <w:rFonts w:ascii="Times New Roman" w:eastAsia="SimSun" w:hAnsi="Times New Roman" w:cs="Times New Roman"/>
          <w:bCs/>
          <w:szCs w:val="20"/>
          <w:lang w:val="en-GB" w:eastAsia="zh-CN"/>
        </w:rPr>
        <w:t>r</w:t>
      </w:r>
      <w:r w:rsidRPr="00600982">
        <w:rPr>
          <w:rFonts w:ascii="Times New Roman" w:eastAsia="SimSun" w:hAnsi="Times New Roman" w:cs="Times New Roman"/>
          <w:bCs/>
          <w:szCs w:val="20"/>
          <w:vertAlign w:val="subscript"/>
          <w:lang w:val="en-GB" w:eastAsia="zh-CN"/>
        </w:rPr>
        <w:t>p</w:t>
      </w:r>
      <w:proofErr w:type="spellEnd"/>
      <w:r w:rsidRPr="00600982">
        <w:rPr>
          <w:rFonts w:ascii="Times New Roman" w:eastAsia="SimSun" w:hAnsi="Times New Roman" w:cs="Times New Roman"/>
          <w:bCs/>
          <w:szCs w:val="20"/>
          <w:lang w:val="en-GB" w:eastAsia="zh-CN"/>
        </w:rPr>
        <w:t>: the ratio between the code used for prediction and the whole transmitted code</w:t>
      </w:r>
    </w:p>
    <w:p w:rsidR="00600982" w:rsidRPr="00600982" w:rsidRDefault="00600982" w:rsidP="00CB7BAA">
      <w:pPr>
        <w:spacing w:after="0" w:line="240" w:lineRule="auto"/>
        <w:jc w:val="both"/>
        <w:rPr>
          <w:rFonts w:ascii="Times New Roman" w:eastAsia="SimSun" w:hAnsi="Times New Roman" w:cs="Times New Roman"/>
          <w:bCs/>
          <w:szCs w:val="20"/>
          <w:lang w:val="en-GB" w:eastAsia="zh-CN"/>
        </w:rPr>
      </w:pPr>
      <w:r w:rsidRPr="00600982">
        <w:rPr>
          <w:rFonts w:ascii="Times New Roman" w:eastAsia="SimSun" w:hAnsi="Times New Roman" w:cs="Times New Roman"/>
          <w:bCs/>
          <w:szCs w:val="20"/>
          <w:lang w:val="en-GB" w:eastAsia="zh-CN"/>
        </w:rPr>
        <w:t>(</w:t>
      </w:r>
      <w:r>
        <w:rPr>
          <w:rFonts w:ascii="Times New Roman" w:eastAsia="SimSun" w:hAnsi="Times New Roman" w:cs="Times New Roman"/>
          <w:bCs/>
          <w:szCs w:val="20"/>
          <w:lang w:val="en-GB" w:eastAsia="zh-CN"/>
        </w:rPr>
        <w:t>1</w:t>
      </w:r>
      <w:r w:rsidRPr="00600982">
        <w:rPr>
          <w:rFonts w:ascii="Times New Roman" w:eastAsia="SimSun" w:hAnsi="Times New Roman" w:cs="Times New Roman"/>
          <w:bCs/>
          <w:szCs w:val="20"/>
          <w:lang w:val="en-GB" w:eastAsia="zh-CN"/>
        </w:rPr>
        <w:t>) and (</w:t>
      </w:r>
      <w:r>
        <w:rPr>
          <w:rFonts w:ascii="Times New Roman" w:eastAsia="SimSun" w:hAnsi="Times New Roman" w:cs="Times New Roman"/>
          <w:bCs/>
          <w:szCs w:val="20"/>
          <w:lang w:val="en-GB" w:eastAsia="zh-CN"/>
        </w:rPr>
        <w:t>2</w:t>
      </w:r>
      <w:r w:rsidRPr="00600982">
        <w:rPr>
          <w:rFonts w:ascii="Times New Roman" w:eastAsia="SimSun" w:hAnsi="Times New Roman" w:cs="Times New Roman"/>
          <w:bCs/>
          <w:szCs w:val="20"/>
          <w:lang w:val="en-GB" w:eastAsia="zh-CN"/>
        </w:rPr>
        <w:t>) show that T’ is much smaller than T when only a fraction of T</w:t>
      </w:r>
      <w:r w:rsidRPr="00600982">
        <w:rPr>
          <w:rFonts w:ascii="Times New Roman" w:eastAsia="SimSun" w:hAnsi="Times New Roman" w:cs="Times New Roman"/>
          <w:bCs/>
          <w:szCs w:val="20"/>
          <w:vertAlign w:val="subscript"/>
          <w:lang w:val="en-GB" w:eastAsia="zh-CN"/>
        </w:rPr>
        <w:t>TTI</w:t>
      </w:r>
      <w:r w:rsidRPr="00600982">
        <w:rPr>
          <w:rFonts w:ascii="Times New Roman" w:eastAsia="SimSun" w:hAnsi="Times New Roman" w:cs="Times New Roman"/>
          <w:bCs/>
          <w:szCs w:val="20"/>
          <w:lang w:val="en-GB" w:eastAsia="zh-CN"/>
        </w:rPr>
        <w:t xml:space="preserve"> is necessary for prediction. Another reason is that </w:t>
      </w:r>
      <w:proofErr w:type="spellStart"/>
      <w:r w:rsidRPr="00600982">
        <w:rPr>
          <w:rFonts w:ascii="Times New Roman" w:eastAsia="SimSun" w:hAnsi="Times New Roman" w:cs="Times New Roman"/>
          <w:bCs/>
          <w:szCs w:val="20"/>
          <w:lang w:val="en-GB" w:eastAsia="zh-CN"/>
        </w:rPr>
        <w:t>T</w:t>
      </w:r>
      <w:r w:rsidRPr="00600982">
        <w:rPr>
          <w:rFonts w:ascii="Times New Roman" w:eastAsia="SimSun" w:hAnsi="Times New Roman" w:cs="Times New Roman"/>
          <w:bCs/>
          <w:szCs w:val="20"/>
          <w:vertAlign w:val="subscript"/>
          <w:lang w:val="en-GB" w:eastAsia="zh-CN"/>
        </w:rPr>
        <w:t>predictor</w:t>
      </w:r>
      <w:proofErr w:type="spellEnd"/>
      <w:r w:rsidRPr="00600982">
        <w:rPr>
          <w:rFonts w:ascii="Times New Roman" w:eastAsia="SimSun" w:hAnsi="Times New Roman" w:cs="Times New Roman"/>
          <w:bCs/>
          <w:szCs w:val="20"/>
          <w:lang w:val="en-GB" w:eastAsia="zh-CN"/>
        </w:rPr>
        <w:t xml:space="preserve"> is also smaller than T</w:t>
      </w:r>
      <w:r w:rsidRPr="00F24203">
        <w:rPr>
          <w:rFonts w:ascii="Times New Roman" w:eastAsia="SimSun" w:hAnsi="Times New Roman" w:cs="Times New Roman"/>
          <w:bCs/>
          <w:szCs w:val="20"/>
          <w:vertAlign w:val="subscript"/>
          <w:lang w:val="en-GB" w:eastAsia="zh-CN"/>
        </w:rPr>
        <w:t>FB</w:t>
      </w:r>
      <w:r w:rsidRPr="00600982">
        <w:rPr>
          <w:rFonts w:ascii="Times New Roman" w:eastAsia="SimSun" w:hAnsi="Times New Roman" w:cs="Times New Roman"/>
          <w:bCs/>
          <w:szCs w:val="20"/>
          <w:lang w:val="en-GB" w:eastAsia="zh-CN"/>
        </w:rPr>
        <w:t xml:space="preserve"> when the computation in the predictor is less complex than</w:t>
      </w:r>
      <w:r w:rsidR="00F24203">
        <w:rPr>
          <w:rFonts w:ascii="Times New Roman" w:eastAsia="SimSun" w:hAnsi="Times New Roman" w:cs="Times New Roman"/>
          <w:bCs/>
          <w:szCs w:val="20"/>
          <w:lang w:val="en-GB" w:eastAsia="zh-CN"/>
        </w:rPr>
        <w:t xml:space="preserve"> that in</w:t>
      </w:r>
      <w:r w:rsidRPr="00600982">
        <w:rPr>
          <w:rFonts w:ascii="Times New Roman" w:eastAsia="SimSun" w:hAnsi="Times New Roman" w:cs="Times New Roman"/>
          <w:bCs/>
          <w:szCs w:val="20"/>
          <w:lang w:val="en-GB" w:eastAsia="zh-CN"/>
        </w:rPr>
        <w:t xml:space="preserve"> the decoder. Thus, early feedback can be generated before the UE receives the whole transmitted signal from the </w:t>
      </w:r>
      <w:proofErr w:type="spellStart"/>
      <w:r w:rsidRPr="00600982">
        <w:rPr>
          <w:rFonts w:ascii="Times New Roman" w:eastAsia="SimSun" w:hAnsi="Times New Roman" w:cs="Times New Roman"/>
          <w:bCs/>
          <w:szCs w:val="20"/>
          <w:lang w:val="en-GB" w:eastAsia="zh-CN"/>
        </w:rPr>
        <w:t>gNB</w:t>
      </w:r>
      <w:proofErr w:type="spellEnd"/>
      <w:r w:rsidRPr="00600982">
        <w:rPr>
          <w:rFonts w:ascii="Times New Roman" w:eastAsia="SimSun" w:hAnsi="Times New Roman" w:cs="Times New Roman"/>
          <w:bCs/>
          <w:szCs w:val="20"/>
          <w:lang w:val="en-GB" w:eastAsia="zh-CN"/>
        </w:rPr>
        <w:t xml:space="preserve"> and the retransmission is likely to start much earlier than the scheme with regular HARQ feedback.</w:t>
      </w:r>
    </w:p>
    <w:p w:rsidR="00600982" w:rsidRPr="00600982" w:rsidRDefault="00600982" w:rsidP="00CB7BAA">
      <w:pPr>
        <w:pStyle w:val="Caption"/>
        <w:spacing w:after="0"/>
        <w:jc w:val="both"/>
        <w:rPr>
          <w:sz w:val="22"/>
        </w:rPr>
      </w:pPr>
      <w:bookmarkStart w:id="3" w:name="_Toc520988394"/>
      <w:r w:rsidRPr="00600982">
        <w:rPr>
          <w:sz w:val="22"/>
        </w:rPr>
        <w:t xml:space="preserve">Proposal </w:t>
      </w:r>
      <w:r w:rsidRPr="00600982">
        <w:rPr>
          <w:sz w:val="22"/>
        </w:rPr>
        <w:fldChar w:fldCharType="begin"/>
      </w:r>
      <w:r w:rsidRPr="00600982">
        <w:rPr>
          <w:sz w:val="22"/>
        </w:rPr>
        <w:instrText xml:space="preserve"> SEQ Proposal \* ARABIC </w:instrText>
      </w:r>
      <w:r w:rsidRPr="00600982">
        <w:rPr>
          <w:sz w:val="22"/>
        </w:rPr>
        <w:fldChar w:fldCharType="separate"/>
      </w:r>
      <w:r>
        <w:rPr>
          <w:noProof/>
          <w:sz w:val="22"/>
        </w:rPr>
        <w:t>1</w:t>
      </w:r>
      <w:r w:rsidRPr="00600982">
        <w:rPr>
          <w:sz w:val="22"/>
        </w:rPr>
        <w:fldChar w:fldCharType="end"/>
      </w:r>
      <w:r w:rsidRPr="00600982">
        <w:rPr>
          <w:sz w:val="22"/>
        </w:rPr>
        <w:t xml:space="preserve">: The UE uses a part of the received signal to estimate the error probability of the decoding process based on LLR estimation and generates early feedback to the </w:t>
      </w:r>
      <w:proofErr w:type="spellStart"/>
      <w:r w:rsidRPr="00600982">
        <w:rPr>
          <w:sz w:val="22"/>
        </w:rPr>
        <w:t>gNB</w:t>
      </w:r>
      <w:proofErr w:type="spellEnd"/>
      <w:r w:rsidRPr="00600982">
        <w:rPr>
          <w:sz w:val="22"/>
        </w:rPr>
        <w:t xml:space="preserve">. The </w:t>
      </w:r>
      <w:proofErr w:type="spellStart"/>
      <w:r w:rsidRPr="00600982">
        <w:rPr>
          <w:sz w:val="22"/>
        </w:rPr>
        <w:t>gNB</w:t>
      </w:r>
      <w:proofErr w:type="spellEnd"/>
      <w:r w:rsidRPr="00600982">
        <w:rPr>
          <w:sz w:val="22"/>
        </w:rPr>
        <w:t xml:space="preserve"> can use early feedback to trigger an immediate retransmission.</w:t>
      </w:r>
      <w:bookmarkEnd w:id="3"/>
    </w:p>
    <w:p w:rsidR="00600982" w:rsidRPr="00600982" w:rsidRDefault="00600982" w:rsidP="00A76A5C">
      <w:pPr>
        <w:spacing w:after="0" w:line="240" w:lineRule="auto"/>
        <w:jc w:val="both"/>
        <w:rPr>
          <w:rFonts w:ascii="Times New Roman" w:eastAsia="SimSun" w:hAnsi="Times New Roman" w:cs="Times New Roman"/>
          <w:bCs/>
          <w:szCs w:val="20"/>
          <w:lang w:val="en-GB" w:eastAsia="zh-CN"/>
        </w:rPr>
      </w:pPr>
      <w:r w:rsidRPr="00600982">
        <w:rPr>
          <w:rFonts w:ascii="Times New Roman" w:eastAsia="SimSun" w:hAnsi="Times New Roman" w:cs="Times New Roman"/>
          <w:bCs/>
          <w:szCs w:val="20"/>
          <w:lang w:val="en-GB" w:eastAsia="zh-CN"/>
        </w:rPr>
        <w:t xml:space="preserve">In another method, to further improve the reliability of the prediction, the user can combine the earlier received signal as well in addition to the fraction of the coming transport block for which prediction feedback is being prepared. As a concrete example in DCI based DL transmission, if the user receives DCI which schedules the data for which user has to send the two-stage feedback. For the </w:t>
      </w:r>
      <w:r w:rsidR="00F24203">
        <w:rPr>
          <w:rFonts w:ascii="Times New Roman" w:eastAsia="SimSun" w:hAnsi="Times New Roman" w:cs="Times New Roman"/>
          <w:bCs/>
          <w:szCs w:val="20"/>
          <w:lang w:val="en-GB" w:eastAsia="zh-CN"/>
        </w:rPr>
        <w:t>first</w:t>
      </w:r>
      <w:r w:rsidRPr="00600982">
        <w:rPr>
          <w:rFonts w:ascii="Times New Roman" w:eastAsia="SimSun" w:hAnsi="Times New Roman" w:cs="Times New Roman"/>
          <w:bCs/>
          <w:szCs w:val="20"/>
          <w:lang w:val="en-GB" w:eastAsia="zh-CN"/>
        </w:rPr>
        <w:t xml:space="preserve"> stage prediction-</w:t>
      </w:r>
      <w:r w:rsidRPr="00600982">
        <w:rPr>
          <w:rFonts w:ascii="Times New Roman" w:eastAsia="SimSun" w:hAnsi="Times New Roman" w:cs="Times New Roman"/>
          <w:bCs/>
          <w:szCs w:val="20"/>
          <w:lang w:val="en-GB" w:eastAsia="zh-CN"/>
        </w:rPr>
        <w:lastRenderedPageBreak/>
        <w:t xml:space="preserve">based feedback preparation, the user will use the fraction of the transport block signal. To improve the reliability of the prediction-based feedback, the user can combine this signal with the DCI as well. As an example, it can use the SNR of its detected DCI or some other metrics improve the probability of the correct prediction. </w:t>
      </w:r>
    </w:p>
    <w:p w:rsidR="00600982" w:rsidRPr="00600982" w:rsidRDefault="00600982" w:rsidP="00A76A5C">
      <w:pPr>
        <w:pStyle w:val="Caption"/>
        <w:spacing w:after="0"/>
        <w:jc w:val="both"/>
        <w:rPr>
          <w:sz w:val="22"/>
        </w:rPr>
      </w:pPr>
      <w:bookmarkStart w:id="4" w:name="_Toc520988395"/>
      <w:r w:rsidRPr="00600982">
        <w:rPr>
          <w:sz w:val="22"/>
        </w:rPr>
        <w:t xml:space="preserve">Proposal </w:t>
      </w:r>
      <w:r w:rsidRPr="00600982">
        <w:rPr>
          <w:sz w:val="22"/>
        </w:rPr>
        <w:fldChar w:fldCharType="begin"/>
      </w:r>
      <w:r w:rsidRPr="00600982">
        <w:rPr>
          <w:sz w:val="22"/>
        </w:rPr>
        <w:instrText xml:space="preserve"> SEQ Proposal \* ARABIC </w:instrText>
      </w:r>
      <w:r w:rsidRPr="00600982">
        <w:rPr>
          <w:sz w:val="22"/>
        </w:rPr>
        <w:fldChar w:fldCharType="separate"/>
      </w:r>
      <w:r w:rsidRPr="00600982">
        <w:rPr>
          <w:sz w:val="22"/>
        </w:rPr>
        <w:t>2</w:t>
      </w:r>
      <w:r w:rsidRPr="00600982">
        <w:rPr>
          <w:sz w:val="22"/>
        </w:rPr>
        <w:fldChar w:fldCharType="end"/>
      </w:r>
      <w:r w:rsidRPr="00600982">
        <w:rPr>
          <w:sz w:val="22"/>
        </w:rPr>
        <w:t>: The UE can use other metrics from earlier signal as decoded DCI to support the reliability of the prediction.</w:t>
      </w:r>
      <w:bookmarkEnd w:id="4"/>
    </w:p>
    <w:p w:rsidR="00600982" w:rsidRDefault="00600982" w:rsidP="00A76A5C">
      <w:pPr>
        <w:pStyle w:val="Caption"/>
        <w:spacing w:after="0"/>
        <w:jc w:val="both"/>
        <w:rPr>
          <w:sz w:val="22"/>
          <w:szCs w:val="22"/>
        </w:rPr>
      </w:pPr>
      <w:r w:rsidRPr="00EA02C1">
        <w:rPr>
          <w:b w:val="0"/>
          <w:sz w:val="22"/>
          <w:szCs w:val="22"/>
        </w:rPr>
        <w:t xml:space="preserve">Early prediction feedback can be </w:t>
      </w:r>
      <w:r>
        <w:rPr>
          <w:b w:val="0"/>
          <w:sz w:val="22"/>
          <w:szCs w:val="22"/>
        </w:rPr>
        <w:t>very helpful</w:t>
      </w:r>
      <w:r w:rsidRPr="00EA02C1">
        <w:rPr>
          <w:b w:val="0"/>
          <w:sz w:val="22"/>
          <w:szCs w:val="22"/>
        </w:rPr>
        <w:t xml:space="preserve"> to indicate </w:t>
      </w:r>
      <w:r>
        <w:rPr>
          <w:b w:val="0"/>
          <w:sz w:val="22"/>
          <w:szCs w:val="22"/>
        </w:rPr>
        <w:t xml:space="preserve">the </w:t>
      </w:r>
      <w:proofErr w:type="spellStart"/>
      <w:r>
        <w:rPr>
          <w:b w:val="0"/>
          <w:sz w:val="22"/>
          <w:szCs w:val="22"/>
        </w:rPr>
        <w:t>gNB</w:t>
      </w:r>
      <w:proofErr w:type="spellEnd"/>
      <w:r>
        <w:rPr>
          <w:b w:val="0"/>
          <w:sz w:val="22"/>
          <w:szCs w:val="22"/>
        </w:rPr>
        <w:t xml:space="preserve"> </w:t>
      </w:r>
      <w:r w:rsidRPr="00EA02C1">
        <w:rPr>
          <w:b w:val="0"/>
          <w:sz w:val="22"/>
          <w:szCs w:val="22"/>
        </w:rPr>
        <w:t xml:space="preserve">not only </w:t>
      </w:r>
      <w:r>
        <w:rPr>
          <w:b w:val="0"/>
          <w:sz w:val="22"/>
          <w:szCs w:val="22"/>
        </w:rPr>
        <w:t xml:space="preserve">about potential </w:t>
      </w:r>
      <w:r w:rsidRPr="00EA02C1">
        <w:rPr>
          <w:b w:val="0"/>
          <w:sz w:val="22"/>
          <w:szCs w:val="22"/>
        </w:rPr>
        <w:t xml:space="preserve">PDSCH failure but also PDCCH failure. As shown in </w:t>
      </w:r>
      <w:r w:rsidR="006F342E" w:rsidRPr="006F342E">
        <w:rPr>
          <w:b w:val="0"/>
          <w:sz w:val="22"/>
          <w:szCs w:val="22"/>
        </w:rPr>
        <w:fldChar w:fldCharType="begin"/>
      </w:r>
      <w:r w:rsidR="006F342E">
        <w:rPr>
          <w:b w:val="0"/>
          <w:sz w:val="22"/>
          <w:szCs w:val="22"/>
        </w:rPr>
        <w:instrText xml:space="preserve"> REF _Ref520988734 \h  \* MERGEFORMAT </w:instrText>
      </w:r>
      <w:r w:rsidR="006F342E" w:rsidRPr="006F342E">
        <w:rPr>
          <w:b w:val="0"/>
          <w:sz w:val="22"/>
          <w:szCs w:val="22"/>
        </w:rPr>
      </w:r>
      <w:r w:rsidR="006F342E" w:rsidRPr="006F342E">
        <w:rPr>
          <w:b w:val="0"/>
          <w:sz w:val="22"/>
          <w:szCs w:val="22"/>
        </w:rPr>
        <w:fldChar w:fldCharType="separate"/>
      </w:r>
      <w:r w:rsidR="006F342E" w:rsidRPr="006F342E">
        <w:rPr>
          <w:b w:val="0"/>
          <w:sz w:val="22"/>
          <w:szCs w:val="22"/>
        </w:rPr>
        <w:t>Figure 3</w:t>
      </w:r>
      <w:r w:rsidR="006F342E" w:rsidRPr="006F342E">
        <w:rPr>
          <w:b w:val="0"/>
          <w:sz w:val="22"/>
          <w:szCs w:val="22"/>
        </w:rPr>
        <w:fldChar w:fldCharType="end"/>
      </w:r>
      <w:r w:rsidR="006F342E" w:rsidRPr="006F342E">
        <w:rPr>
          <w:b w:val="0"/>
          <w:sz w:val="22"/>
          <w:szCs w:val="22"/>
        </w:rPr>
        <w:t xml:space="preserve">, </w:t>
      </w:r>
      <w:r>
        <w:rPr>
          <w:b w:val="0"/>
          <w:sz w:val="22"/>
          <w:szCs w:val="22"/>
        </w:rPr>
        <w:t>th</w:t>
      </w:r>
      <w:r w:rsidR="00521029">
        <w:rPr>
          <w:b w:val="0"/>
          <w:sz w:val="22"/>
          <w:szCs w:val="22"/>
        </w:rPr>
        <w:t>e</w:t>
      </w:r>
      <w:r>
        <w:rPr>
          <w:b w:val="0"/>
          <w:sz w:val="22"/>
          <w:szCs w:val="22"/>
        </w:rPr>
        <w:t xml:space="preserve"> early prediction-based feedback will make the transmission much more robust against the PDCCH errors as an absence of prediction feedback at the </w:t>
      </w:r>
      <w:proofErr w:type="spellStart"/>
      <w:r>
        <w:rPr>
          <w:b w:val="0"/>
          <w:sz w:val="22"/>
          <w:szCs w:val="22"/>
        </w:rPr>
        <w:t>gNB</w:t>
      </w:r>
      <w:proofErr w:type="spellEnd"/>
      <w:r>
        <w:rPr>
          <w:b w:val="0"/>
          <w:sz w:val="22"/>
          <w:szCs w:val="22"/>
        </w:rPr>
        <w:t xml:space="preserve"> will be a direct indication of missed PDCCH</w:t>
      </w:r>
      <w:r w:rsidR="00A76A5C">
        <w:rPr>
          <w:b w:val="0"/>
          <w:sz w:val="22"/>
          <w:szCs w:val="22"/>
        </w:rPr>
        <w:t>.</w:t>
      </w:r>
      <w:r>
        <w:rPr>
          <w:sz w:val="22"/>
          <w:szCs w:val="22"/>
        </w:rPr>
        <w:t xml:space="preserve"> </w:t>
      </w:r>
    </w:p>
    <w:p w:rsidR="00600982" w:rsidRDefault="00753246" w:rsidP="00A76A5C">
      <w:pPr>
        <w:pStyle w:val="Caption"/>
        <w:spacing w:after="0"/>
        <w:jc w:val="both"/>
        <w:rPr>
          <w:sz w:val="22"/>
          <w:szCs w:val="22"/>
        </w:rPr>
      </w:pPr>
      <w:bookmarkStart w:id="5" w:name="_Ref520988734"/>
      <w:r>
        <w:rPr>
          <w:noProof/>
        </w:rPr>
        <w:drawing>
          <wp:anchor distT="0" distB="0" distL="114300" distR="114300" simplePos="0" relativeHeight="251662336" behindDoc="0" locked="0" layoutInCell="1" allowOverlap="1" wp14:anchorId="5950C130" wp14:editId="0A104367">
            <wp:simplePos x="0" y="0"/>
            <wp:positionH relativeFrom="margin">
              <wp:align>center</wp:align>
            </wp:positionH>
            <wp:positionV relativeFrom="paragraph">
              <wp:posOffset>298450</wp:posOffset>
            </wp:positionV>
            <wp:extent cx="3514725" cy="1182370"/>
            <wp:effectExtent l="0" t="0" r="9525" b="0"/>
            <wp:wrapTopAndBottom/>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3514725" cy="1182370"/>
                    </a:xfrm>
                    <a:prstGeom prst="rect">
                      <a:avLst/>
                    </a:prstGeom>
                  </pic:spPr>
                </pic:pic>
              </a:graphicData>
            </a:graphic>
            <wp14:sizeRelH relativeFrom="margin">
              <wp14:pctWidth>0</wp14:pctWidth>
            </wp14:sizeRelH>
            <wp14:sizeRelV relativeFrom="margin">
              <wp14:pctHeight>0</wp14:pctHeight>
            </wp14:sizeRelV>
          </wp:anchor>
        </w:drawing>
      </w:r>
      <w:bookmarkEnd w:id="5"/>
    </w:p>
    <w:p w:rsidR="00A76A5C" w:rsidRDefault="00A76A5C" w:rsidP="00A76A5C">
      <w:pPr>
        <w:pStyle w:val="Caption"/>
        <w:spacing w:after="0"/>
        <w:jc w:val="center"/>
        <w:rPr>
          <w:sz w:val="22"/>
          <w:szCs w:val="22"/>
        </w:rPr>
      </w:pPr>
      <w:bookmarkStart w:id="6" w:name="_Toc520988396"/>
      <w:r w:rsidRPr="006F342E">
        <w:rPr>
          <w:sz w:val="22"/>
          <w:szCs w:val="22"/>
        </w:rPr>
        <w:t xml:space="preserve">Figure </w:t>
      </w:r>
      <w:r w:rsidRPr="006F342E">
        <w:rPr>
          <w:sz w:val="22"/>
          <w:szCs w:val="22"/>
        </w:rPr>
        <w:fldChar w:fldCharType="begin"/>
      </w:r>
      <w:r w:rsidRPr="006F342E">
        <w:rPr>
          <w:sz w:val="22"/>
          <w:szCs w:val="22"/>
        </w:rPr>
        <w:instrText xml:space="preserve"> SEQ Figure \* ARABIC </w:instrText>
      </w:r>
      <w:r w:rsidRPr="006F342E">
        <w:rPr>
          <w:sz w:val="22"/>
          <w:szCs w:val="22"/>
        </w:rPr>
        <w:fldChar w:fldCharType="separate"/>
      </w:r>
      <w:r w:rsidR="005F3935">
        <w:rPr>
          <w:noProof/>
          <w:sz w:val="22"/>
          <w:szCs w:val="22"/>
        </w:rPr>
        <w:t>2</w:t>
      </w:r>
      <w:r w:rsidRPr="006F342E">
        <w:rPr>
          <w:sz w:val="22"/>
          <w:szCs w:val="22"/>
        </w:rPr>
        <w:fldChar w:fldCharType="end"/>
      </w:r>
      <w:r>
        <w:rPr>
          <w:sz w:val="22"/>
          <w:szCs w:val="22"/>
        </w:rPr>
        <w:t>: Missing early feedback triggers an early transmission</w:t>
      </w:r>
    </w:p>
    <w:p w:rsidR="00600982" w:rsidRPr="009E5113" w:rsidRDefault="00600982" w:rsidP="00CB7BAA">
      <w:pPr>
        <w:pStyle w:val="Caption"/>
        <w:spacing w:after="0"/>
        <w:jc w:val="both"/>
        <w:rPr>
          <w:sz w:val="22"/>
          <w:szCs w:val="22"/>
        </w:rPr>
      </w:pPr>
      <w:r w:rsidRPr="009E5113">
        <w:rPr>
          <w:sz w:val="22"/>
          <w:szCs w:val="22"/>
        </w:rPr>
        <w:t xml:space="preserve">Proposal </w:t>
      </w:r>
      <w:r w:rsidRPr="009E5113">
        <w:rPr>
          <w:sz w:val="22"/>
          <w:szCs w:val="22"/>
        </w:rPr>
        <w:fldChar w:fldCharType="begin"/>
      </w:r>
      <w:r w:rsidRPr="009E5113">
        <w:rPr>
          <w:sz w:val="22"/>
          <w:szCs w:val="22"/>
        </w:rPr>
        <w:instrText xml:space="preserve"> SEQ Proposal \* ARABIC </w:instrText>
      </w:r>
      <w:r w:rsidRPr="009E5113">
        <w:rPr>
          <w:sz w:val="22"/>
          <w:szCs w:val="22"/>
        </w:rPr>
        <w:fldChar w:fldCharType="separate"/>
      </w:r>
      <w:r>
        <w:rPr>
          <w:noProof/>
          <w:sz w:val="22"/>
          <w:szCs w:val="22"/>
        </w:rPr>
        <w:t>3</w:t>
      </w:r>
      <w:r w:rsidRPr="009E5113">
        <w:rPr>
          <w:sz w:val="22"/>
          <w:szCs w:val="22"/>
        </w:rPr>
        <w:fldChar w:fldCharType="end"/>
      </w:r>
      <w:r>
        <w:rPr>
          <w:sz w:val="22"/>
          <w:szCs w:val="22"/>
        </w:rPr>
        <w:t xml:space="preserve">: Early prediction feedback is used as an indicator of a success or a failure in decoding PDCCH. In case an early feedback is missing, the </w:t>
      </w:r>
      <w:proofErr w:type="spellStart"/>
      <w:r>
        <w:rPr>
          <w:sz w:val="22"/>
          <w:szCs w:val="22"/>
        </w:rPr>
        <w:t>gNB</w:t>
      </w:r>
      <w:proofErr w:type="spellEnd"/>
      <w:r>
        <w:rPr>
          <w:sz w:val="22"/>
          <w:szCs w:val="22"/>
        </w:rPr>
        <w:t xml:space="preserve"> detects a DTX and starts a retransmission immediately instead of waiting for a normal time interval of HARQ feedback.</w:t>
      </w:r>
      <w:bookmarkEnd w:id="6"/>
    </w:p>
    <w:p w:rsidR="00600982" w:rsidRDefault="00600982" w:rsidP="00CB7BAA">
      <w:pPr>
        <w:pStyle w:val="Caption"/>
        <w:spacing w:after="0"/>
        <w:jc w:val="both"/>
        <w:rPr>
          <w:b w:val="0"/>
          <w:sz w:val="22"/>
          <w:szCs w:val="22"/>
        </w:rPr>
      </w:pPr>
      <w:r>
        <w:rPr>
          <w:b w:val="0"/>
          <w:sz w:val="22"/>
          <w:szCs w:val="22"/>
        </w:rPr>
        <w:t xml:space="preserve">The prediction allows the receiver to transmit a very fast response to the transmitter regarding the success/failure of the transport block, even before receiving the full data of the transport block. This helps the </w:t>
      </w:r>
      <w:proofErr w:type="spellStart"/>
      <w:r>
        <w:rPr>
          <w:b w:val="0"/>
          <w:sz w:val="22"/>
          <w:szCs w:val="22"/>
        </w:rPr>
        <w:t>gNB</w:t>
      </w:r>
      <w:proofErr w:type="spellEnd"/>
      <w:r>
        <w:rPr>
          <w:b w:val="0"/>
          <w:sz w:val="22"/>
          <w:szCs w:val="22"/>
        </w:rPr>
        <w:t xml:space="preserve"> have more chances to retransmit the packet to boost the reliability. However, the predictor also makes the system suffer from false prediction. There are two kinds of false prediction: false negative (FN) and false positive (FP). False negative occurs when an early NAK is sent while the decoder decodes correctly the codeword. It causes a waste of resources due to the unnecessary retransmissions but it does not affect the reliability directly. False positive occurs when an early prediction ACK is sent but, in fact, the decoder fails to decode data. This means that there is no retransmission and the packet is lost. It affects the performance of URLLC transmission. Therefore, false positive is more severe than false negative. The probabilities of false negative and false positive can be adapted by changing the proper threshold in predicting ACK or NAK. The ratio between false positive and false negative is changed depending on requirements and tolerance of the system.</w:t>
      </w:r>
    </w:p>
    <w:p w:rsidR="00CB5863" w:rsidRPr="00280531" w:rsidRDefault="00CB5863" w:rsidP="00CB7BAA">
      <w:pPr>
        <w:pStyle w:val="Caption"/>
        <w:spacing w:after="0"/>
        <w:jc w:val="both"/>
        <w:rPr>
          <w:sz w:val="22"/>
        </w:rPr>
      </w:pPr>
      <w:bookmarkStart w:id="7" w:name="_Toc520988397"/>
      <w:r w:rsidRPr="00280531">
        <w:rPr>
          <w:sz w:val="22"/>
        </w:rPr>
        <w:t xml:space="preserve">Proposal </w:t>
      </w:r>
      <w:r w:rsidRPr="00280531">
        <w:rPr>
          <w:sz w:val="22"/>
        </w:rPr>
        <w:fldChar w:fldCharType="begin"/>
      </w:r>
      <w:r w:rsidRPr="00280531">
        <w:rPr>
          <w:sz w:val="22"/>
        </w:rPr>
        <w:instrText xml:space="preserve"> SEQ Proposal \* ARABIC </w:instrText>
      </w:r>
      <w:r w:rsidRPr="00280531">
        <w:rPr>
          <w:sz w:val="22"/>
        </w:rPr>
        <w:fldChar w:fldCharType="separate"/>
      </w:r>
      <w:r>
        <w:rPr>
          <w:noProof/>
          <w:sz w:val="22"/>
        </w:rPr>
        <w:t>4</w:t>
      </w:r>
      <w:r w:rsidRPr="00280531">
        <w:rPr>
          <w:sz w:val="22"/>
        </w:rPr>
        <w:fldChar w:fldCharType="end"/>
      </w:r>
      <w:r>
        <w:rPr>
          <w:sz w:val="22"/>
        </w:rPr>
        <w:t>: Threshold in feedback prediction is adapted to control the probabilities of false negative and false positive.</w:t>
      </w:r>
      <w:bookmarkEnd w:id="7"/>
    </w:p>
    <w:p w:rsidR="00600982" w:rsidRDefault="00CB5863" w:rsidP="00102245">
      <w:pPr>
        <w:pStyle w:val="Heading1"/>
        <w:numPr>
          <w:ilvl w:val="0"/>
          <w:numId w:val="1"/>
        </w:numPr>
        <w:spacing w:line="240" w:lineRule="auto"/>
        <w:rPr>
          <w:rFonts w:ascii="Times New Roman" w:hAnsi="Times New Roman" w:cs="Times New Roman"/>
          <w:b/>
          <w:color w:val="auto"/>
          <w:sz w:val="28"/>
        </w:rPr>
      </w:pPr>
      <w:r w:rsidRPr="00CB5863">
        <w:rPr>
          <w:rFonts w:ascii="Times New Roman" w:hAnsi="Times New Roman" w:cs="Times New Roman"/>
          <w:b/>
          <w:color w:val="auto"/>
          <w:sz w:val="28"/>
        </w:rPr>
        <w:t>Transmission scheme</w:t>
      </w:r>
      <w:r>
        <w:rPr>
          <w:rFonts w:ascii="Times New Roman" w:hAnsi="Times New Roman" w:cs="Times New Roman"/>
          <w:b/>
          <w:color w:val="auto"/>
          <w:sz w:val="28"/>
        </w:rPr>
        <w:t>s</w:t>
      </w:r>
      <w:r w:rsidRPr="00CB5863">
        <w:rPr>
          <w:rFonts w:ascii="Times New Roman" w:hAnsi="Times New Roman" w:cs="Times New Roman"/>
          <w:b/>
          <w:color w:val="auto"/>
          <w:sz w:val="28"/>
        </w:rPr>
        <w:t xml:space="preserve"> to alleviate the effect of false prediction</w:t>
      </w:r>
    </w:p>
    <w:p w:rsidR="00CB5863" w:rsidRPr="00CB5863" w:rsidRDefault="00CB5863" w:rsidP="00102245">
      <w:pPr>
        <w:spacing w:after="0" w:line="240" w:lineRule="auto"/>
        <w:jc w:val="both"/>
        <w:rPr>
          <w:rFonts w:ascii="Times New Roman" w:eastAsia="SimSun" w:hAnsi="Times New Roman" w:cs="Times New Roman"/>
          <w:bCs/>
          <w:lang w:val="en-GB" w:eastAsia="zh-CN"/>
        </w:rPr>
      </w:pPr>
      <w:r w:rsidRPr="00CB5863">
        <w:rPr>
          <w:rFonts w:ascii="Times New Roman" w:eastAsia="SimSun" w:hAnsi="Times New Roman" w:cs="Times New Roman"/>
          <w:bCs/>
          <w:lang w:val="en-GB" w:eastAsia="zh-CN"/>
        </w:rPr>
        <w:t xml:space="preserve">In order to avoid the harmful effects of false prediction and take advantage of early feedback’s benefits, a scheme combining both early feedback and regular HARQ feedback is proposed. The </w:t>
      </w:r>
      <w:proofErr w:type="spellStart"/>
      <w:r w:rsidRPr="00CB5863">
        <w:rPr>
          <w:rFonts w:ascii="Times New Roman" w:eastAsia="SimSun" w:hAnsi="Times New Roman" w:cs="Times New Roman"/>
          <w:bCs/>
          <w:lang w:val="en-GB" w:eastAsia="zh-CN"/>
        </w:rPr>
        <w:t>gNB</w:t>
      </w:r>
      <w:proofErr w:type="spellEnd"/>
      <w:r w:rsidRPr="00CB5863">
        <w:rPr>
          <w:rFonts w:ascii="Times New Roman" w:eastAsia="SimSun" w:hAnsi="Times New Roman" w:cs="Times New Roman"/>
          <w:bCs/>
          <w:lang w:val="en-GB" w:eastAsia="zh-CN"/>
        </w:rPr>
        <w:t xml:space="preserve"> is able to use HARQ feedback and then switches to early feedback when a fast retransmission is required to achieve the reliability requirement. The moment to switch from single stage classic HARQ feedback to two-stage feedback consisting of the first stage of early prediction feedback and the second stage of classic feedback is decided by the </w:t>
      </w:r>
      <w:proofErr w:type="spellStart"/>
      <w:r w:rsidRPr="00CB5863">
        <w:rPr>
          <w:rFonts w:ascii="Times New Roman" w:eastAsia="SimSun" w:hAnsi="Times New Roman" w:cs="Times New Roman"/>
          <w:bCs/>
          <w:lang w:val="en-GB" w:eastAsia="zh-CN"/>
        </w:rPr>
        <w:t>gNB</w:t>
      </w:r>
      <w:proofErr w:type="spellEnd"/>
      <w:r w:rsidRPr="00CB5863">
        <w:rPr>
          <w:rFonts w:ascii="Times New Roman" w:eastAsia="SimSun" w:hAnsi="Times New Roman" w:cs="Times New Roman"/>
          <w:bCs/>
          <w:lang w:val="en-GB" w:eastAsia="zh-CN"/>
        </w:rPr>
        <w:t xml:space="preserve">. When two-stage feedback is activated, the </w:t>
      </w:r>
      <w:proofErr w:type="spellStart"/>
      <w:r w:rsidRPr="00CB5863">
        <w:rPr>
          <w:rFonts w:ascii="Times New Roman" w:eastAsia="SimSun" w:hAnsi="Times New Roman" w:cs="Times New Roman"/>
          <w:bCs/>
          <w:lang w:val="en-GB" w:eastAsia="zh-CN"/>
        </w:rPr>
        <w:t>gNB</w:t>
      </w:r>
      <w:proofErr w:type="spellEnd"/>
      <w:r w:rsidRPr="00CB5863">
        <w:rPr>
          <w:rFonts w:ascii="Times New Roman" w:eastAsia="SimSun" w:hAnsi="Times New Roman" w:cs="Times New Roman"/>
          <w:bCs/>
          <w:lang w:val="en-GB" w:eastAsia="zh-CN"/>
        </w:rPr>
        <w:t xml:space="preserve"> has to inform the users about the resources for both stages of feedback. To keep the things simple, it would make sense to consider early prediction-based feedback similar to legacy feedback for encoding purpose at the user. Therefore, the user </w:t>
      </w:r>
      <w:r w:rsidRPr="00CB5863">
        <w:rPr>
          <w:rFonts w:ascii="Times New Roman" w:eastAsia="SimSun" w:hAnsi="Times New Roman" w:cs="Times New Roman"/>
          <w:bCs/>
          <w:lang w:val="en-GB" w:eastAsia="zh-CN"/>
        </w:rPr>
        <w:lastRenderedPageBreak/>
        <w:t xml:space="preserve">can apply the same encoding and transmit processing for the early prediction-based feedback as of the classical HARQ feedback. </w:t>
      </w:r>
      <w:r w:rsidR="005F3935" w:rsidRPr="00CB5863">
        <w:rPr>
          <w:rFonts w:ascii="Times New Roman" w:eastAsia="SimSun" w:hAnsi="Times New Roman" w:cs="Times New Roman"/>
          <w:bCs/>
          <w:lang w:val="en-GB" w:eastAsia="zh-CN"/>
        </w:rPr>
        <w:t xml:space="preserve">This activation can be sent in the higher layer </w:t>
      </w:r>
      <w:proofErr w:type="spellStart"/>
      <w:r w:rsidR="005F3935" w:rsidRPr="00CB5863">
        <w:rPr>
          <w:rFonts w:ascii="Times New Roman" w:eastAsia="SimSun" w:hAnsi="Times New Roman" w:cs="Times New Roman"/>
          <w:bCs/>
          <w:lang w:val="en-GB" w:eastAsia="zh-CN"/>
        </w:rPr>
        <w:t>signaling</w:t>
      </w:r>
      <w:proofErr w:type="spellEnd"/>
      <w:r w:rsidR="005F3935" w:rsidRPr="00CB5863">
        <w:rPr>
          <w:rFonts w:ascii="Times New Roman" w:eastAsia="SimSun" w:hAnsi="Times New Roman" w:cs="Times New Roman"/>
          <w:bCs/>
          <w:lang w:val="en-GB" w:eastAsia="zh-CN"/>
        </w:rPr>
        <w:t xml:space="preserve"> to the user.</w:t>
      </w:r>
    </w:p>
    <w:p w:rsidR="00CB5863" w:rsidRDefault="005F3935" w:rsidP="00102245">
      <w:pPr>
        <w:spacing w:after="0" w:line="240" w:lineRule="auto"/>
        <w:jc w:val="both"/>
      </w:pPr>
      <w:r>
        <w:rPr>
          <w:noProof/>
        </w:rPr>
        <w:drawing>
          <wp:anchor distT="0" distB="0" distL="114300" distR="114300" simplePos="0" relativeHeight="251664384" behindDoc="0" locked="0" layoutInCell="1" allowOverlap="1" wp14:anchorId="4851CCC7" wp14:editId="0529D76C">
            <wp:simplePos x="0" y="0"/>
            <wp:positionH relativeFrom="margin">
              <wp:align>center</wp:align>
            </wp:positionH>
            <wp:positionV relativeFrom="paragraph">
              <wp:posOffset>193040</wp:posOffset>
            </wp:positionV>
            <wp:extent cx="4193540" cy="1545590"/>
            <wp:effectExtent l="0" t="0" r="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4193540" cy="1545590"/>
                    </a:xfrm>
                    <a:prstGeom prst="rect">
                      <a:avLst/>
                    </a:prstGeom>
                  </pic:spPr>
                </pic:pic>
              </a:graphicData>
            </a:graphic>
            <wp14:sizeRelH relativeFrom="margin">
              <wp14:pctWidth>0</wp14:pctWidth>
            </wp14:sizeRelH>
            <wp14:sizeRelV relativeFrom="margin">
              <wp14:pctHeight>0</wp14:pctHeight>
            </wp14:sizeRelV>
          </wp:anchor>
        </w:drawing>
      </w:r>
    </w:p>
    <w:p w:rsidR="00CB5863" w:rsidRDefault="005F3935" w:rsidP="00102245">
      <w:pPr>
        <w:pStyle w:val="Caption"/>
        <w:spacing w:after="0"/>
        <w:rPr>
          <w:sz w:val="22"/>
          <w:szCs w:val="22"/>
        </w:rPr>
      </w:pPr>
      <w:bookmarkStart w:id="8" w:name="_Ref521329805"/>
      <w:r w:rsidRPr="005F3935">
        <w:rPr>
          <w:sz w:val="22"/>
          <w:szCs w:val="22"/>
        </w:rPr>
        <w:t xml:space="preserve">Figure </w:t>
      </w:r>
      <w:r w:rsidRPr="005F3935">
        <w:rPr>
          <w:sz w:val="22"/>
          <w:szCs w:val="22"/>
        </w:rPr>
        <w:fldChar w:fldCharType="begin"/>
      </w:r>
      <w:r w:rsidRPr="005F3935">
        <w:rPr>
          <w:sz w:val="22"/>
          <w:szCs w:val="22"/>
        </w:rPr>
        <w:instrText xml:space="preserve"> SEQ Figure \* ARABIC </w:instrText>
      </w:r>
      <w:r w:rsidRPr="005F3935">
        <w:rPr>
          <w:sz w:val="22"/>
          <w:szCs w:val="22"/>
        </w:rPr>
        <w:fldChar w:fldCharType="separate"/>
      </w:r>
      <w:r w:rsidRPr="005F3935">
        <w:rPr>
          <w:sz w:val="22"/>
          <w:szCs w:val="22"/>
        </w:rPr>
        <w:t>3</w:t>
      </w:r>
      <w:r w:rsidRPr="005F3935">
        <w:rPr>
          <w:sz w:val="22"/>
          <w:szCs w:val="22"/>
        </w:rPr>
        <w:fldChar w:fldCharType="end"/>
      </w:r>
      <w:bookmarkEnd w:id="8"/>
      <w:r w:rsidR="00CB5863" w:rsidRPr="000F1CEB">
        <w:rPr>
          <w:sz w:val="22"/>
          <w:szCs w:val="22"/>
        </w:rPr>
        <w:t xml:space="preserve">: Downlink transmission with early feedback and the </w:t>
      </w:r>
      <w:proofErr w:type="spellStart"/>
      <w:r w:rsidR="00CB5863" w:rsidRPr="000F1CEB">
        <w:rPr>
          <w:sz w:val="22"/>
          <w:szCs w:val="22"/>
        </w:rPr>
        <w:t>gNB</w:t>
      </w:r>
      <w:proofErr w:type="spellEnd"/>
      <w:r w:rsidR="00CB5863" w:rsidRPr="000F1CEB">
        <w:rPr>
          <w:sz w:val="22"/>
          <w:szCs w:val="22"/>
        </w:rPr>
        <w:t xml:space="preserve"> sensing latency budget</w:t>
      </w:r>
    </w:p>
    <w:p w:rsidR="00CB5863" w:rsidRPr="00CB5863" w:rsidRDefault="00CB5863" w:rsidP="00102245">
      <w:pPr>
        <w:spacing w:after="0" w:line="240" w:lineRule="auto"/>
        <w:jc w:val="both"/>
        <w:rPr>
          <w:rFonts w:ascii="Times New Roman" w:eastAsia="SimSun" w:hAnsi="Times New Roman" w:cs="Times New Roman"/>
          <w:bCs/>
          <w:lang w:val="en-GB" w:eastAsia="zh-CN"/>
        </w:rPr>
      </w:pPr>
      <w:r w:rsidRPr="00CB5863">
        <w:rPr>
          <w:rFonts w:ascii="Times New Roman" w:eastAsia="SimSun" w:hAnsi="Times New Roman" w:cs="Times New Roman"/>
          <w:bCs/>
          <w:lang w:val="en-GB" w:eastAsia="zh-CN"/>
        </w:rPr>
        <w:t>As can be seen in</w:t>
      </w:r>
      <w:r w:rsidR="005F3935">
        <w:rPr>
          <w:rFonts w:ascii="Times New Roman" w:eastAsia="SimSun" w:hAnsi="Times New Roman" w:cs="Times New Roman"/>
          <w:bCs/>
          <w:lang w:val="en-GB" w:eastAsia="zh-CN"/>
        </w:rPr>
        <w:t xml:space="preserve"> </w:t>
      </w:r>
      <w:r w:rsidR="005F3935">
        <w:rPr>
          <w:rFonts w:ascii="Times New Roman" w:eastAsia="SimSun" w:hAnsi="Times New Roman" w:cs="Times New Roman"/>
          <w:bCs/>
          <w:lang w:val="en-GB" w:eastAsia="zh-CN"/>
        </w:rPr>
        <w:fldChar w:fldCharType="begin"/>
      </w:r>
      <w:r w:rsidR="005F3935">
        <w:rPr>
          <w:rFonts w:ascii="Times New Roman" w:eastAsia="SimSun" w:hAnsi="Times New Roman" w:cs="Times New Roman"/>
          <w:bCs/>
          <w:lang w:val="en-GB" w:eastAsia="zh-CN"/>
        </w:rPr>
        <w:instrText xml:space="preserve"> REF _Ref521329805 \h  \* MERGEFORMAT </w:instrText>
      </w:r>
      <w:r w:rsidR="005F3935">
        <w:rPr>
          <w:rFonts w:ascii="Times New Roman" w:eastAsia="SimSun" w:hAnsi="Times New Roman" w:cs="Times New Roman"/>
          <w:bCs/>
          <w:lang w:val="en-GB" w:eastAsia="zh-CN"/>
        </w:rPr>
      </w:r>
      <w:r w:rsidR="005F3935">
        <w:rPr>
          <w:rFonts w:ascii="Times New Roman" w:eastAsia="SimSun" w:hAnsi="Times New Roman" w:cs="Times New Roman"/>
          <w:bCs/>
          <w:lang w:val="en-GB" w:eastAsia="zh-CN"/>
        </w:rPr>
        <w:fldChar w:fldCharType="separate"/>
      </w:r>
      <w:r w:rsidR="005F3935" w:rsidRPr="005F3935">
        <w:rPr>
          <w:rFonts w:ascii="Times New Roman" w:eastAsia="SimSun" w:hAnsi="Times New Roman" w:cs="Times New Roman"/>
          <w:bCs/>
          <w:lang w:val="en-GB" w:eastAsia="zh-CN"/>
        </w:rPr>
        <w:t>Figure 3</w:t>
      </w:r>
      <w:r w:rsidR="005F3935">
        <w:rPr>
          <w:rFonts w:ascii="Times New Roman" w:eastAsia="SimSun" w:hAnsi="Times New Roman" w:cs="Times New Roman"/>
          <w:bCs/>
          <w:lang w:val="en-GB" w:eastAsia="zh-CN"/>
        </w:rPr>
        <w:fldChar w:fldCharType="end"/>
      </w:r>
      <w:r w:rsidRPr="00CB5863">
        <w:rPr>
          <w:rFonts w:ascii="Times New Roman" w:eastAsia="SimSun" w:hAnsi="Times New Roman" w:cs="Times New Roman"/>
          <w:bCs/>
          <w:lang w:val="en-GB" w:eastAsia="zh-CN"/>
        </w:rPr>
        <w:t xml:space="preserve">, in the first transmission, the </w:t>
      </w:r>
      <w:proofErr w:type="spellStart"/>
      <w:r w:rsidRPr="00CB5863">
        <w:rPr>
          <w:rFonts w:ascii="Times New Roman" w:eastAsia="SimSun" w:hAnsi="Times New Roman" w:cs="Times New Roman"/>
          <w:bCs/>
          <w:lang w:val="en-GB" w:eastAsia="zh-CN"/>
        </w:rPr>
        <w:t>gNB</w:t>
      </w:r>
      <w:proofErr w:type="spellEnd"/>
      <w:r w:rsidRPr="00CB5863">
        <w:rPr>
          <w:rFonts w:ascii="Times New Roman" w:eastAsia="SimSun" w:hAnsi="Times New Roman" w:cs="Times New Roman"/>
          <w:bCs/>
          <w:lang w:val="en-GB" w:eastAsia="zh-CN"/>
        </w:rPr>
        <w:t xml:space="preserve"> sends PDCCH and PDSCH (C1 and D1, respectively) then the UE predicts a failure of the decoder and transmits an early NAK (P1) but the </w:t>
      </w:r>
      <w:proofErr w:type="spellStart"/>
      <w:r w:rsidRPr="00CB5863">
        <w:rPr>
          <w:rFonts w:ascii="Times New Roman" w:eastAsia="SimSun" w:hAnsi="Times New Roman" w:cs="Times New Roman"/>
          <w:bCs/>
          <w:lang w:val="en-GB" w:eastAsia="zh-CN"/>
        </w:rPr>
        <w:t>gNB</w:t>
      </w:r>
      <w:proofErr w:type="spellEnd"/>
      <w:r w:rsidRPr="00CB5863">
        <w:rPr>
          <w:rFonts w:ascii="Times New Roman" w:eastAsia="SimSun" w:hAnsi="Times New Roman" w:cs="Times New Roman"/>
          <w:bCs/>
          <w:lang w:val="en-GB" w:eastAsia="zh-CN"/>
        </w:rPr>
        <w:t xml:space="preserve"> still waits HARQ feedback (F1) to confirm that failure and retransmits the packet (C2 and D2) because it senses the remaining latency budget and recognizes that it still has enough time left to reach the target reliability with the conventional classical HARQ feedback. In the retransmission, the UE continues to predict a failure of the decoder (P2). This time, the </w:t>
      </w:r>
      <w:proofErr w:type="spellStart"/>
      <w:r w:rsidRPr="00CB5863">
        <w:rPr>
          <w:rFonts w:ascii="Times New Roman" w:eastAsia="SimSun" w:hAnsi="Times New Roman" w:cs="Times New Roman"/>
          <w:bCs/>
          <w:lang w:val="en-GB" w:eastAsia="zh-CN"/>
        </w:rPr>
        <w:t>gNB</w:t>
      </w:r>
      <w:proofErr w:type="spellEnd"/>
      <w:r w:rsidRPr="00CB5863">
        <w:rPr>
          <w:rFonts w:ascii="Times New Roman" w:eastAsia="SimSun" w:hAnsi="Times New Roman" w:cs="Times New Roman"/>
          <w:bCs/>
          <w:lang w:val="en-GB" w:eastAsia="zh-CN"/>
        </w:rPr>
        <w:t xml:space="preserve"> senses that latency budget is not left much and a useful retransmission is impossible in the time constraint if it waits classical HARQ feedback (F2). For this reason, in case data is actually not decoded correctly, the packet will be lost. Therefore, the </w:t>
      </w:r>
      <w:proofErr w:type="spellStart"/>
      <w:r w:rsidRPr="00CB5863">
        <w:rPr>
          <w:rFonts w:ascii="Times New Roman" w:eastAsia="SimSun" w:hAnsi="Times New Roman" w:cs="Times New Roman"/>
          <w:bCs/>
          <w:lang w:val="en-GB" w:eastAsia="zh-CN"/>
        </w:rPr>
        <w:t>gNB</w:t>
      </w:r>
      <w:proofErr w:type="spellEnd"/>
      <w:r w:rsidRPr="00CB5863">
        <w:rPr>
          <w:rFonts w:ascii="Times New Roman" w:eastAsia="SimSun" w:hAnsi="Times New Roman" w:cs="Times New Roman"/>
          <w:bCs/>
          <w:lang w:val="en-GB" w:eastAsia="zh-CN"/>
        </w:rPr>
        <w:t xml:space="preserve"> reacts very fast to this early feedback to trigger an immediate retransmission (C3 and D3) to increase the chance that the UE can decode data correctly and the reliability of the system is boosted.</w:t>
      </w:r>
    </w:p>
    <w:p w:rsidR="00CB5863" w:rsidRPr="000F1CEB" w:rsidRDefault="00CB5863" w:rsidP="00102245">
      <w:pPr>
        <w:pStyle w:val="Caption"/>
        <w:spacing w:after="0"/>
        <w:jc w:val="both"/>
        <w:rPr>
          <w:sz w:val="22"/>
          <w:szCs w:val="22"/>
        </w:rPr>
      </w:pPr>
      <w:bookmarkStart w:id="9" w:name="_Ref520370401"/>
      <w:bookmarkStart w:id="10" w:name="_Toc520988398"/>
      <w:r w:rsidRPr="000F1CEB">
        <w:rPr>
          <w:sz w:val="22"/>
          <w:szCs w:val="22"/>
        </w:rPr>
        <w:t xml:space="preserve">Proposal </w:t>
      </w:r>
      <w:r w:rsidRPr="000F1CEB">
        <w:rPr>
          <w:sz w:val="22"/>
          <w:szCs w:val="22"/>
        </w:rPr>
        <w:fldChar w:fldCharType="begin"/>
      </w:r>
      <w:r w:rsidRPr="000F1CEB">
        <w:rPr>
          <w:sz w:val="22"/>
          <w:szCs w:val="22"/>
        </w:rPr>
        <w:instrText xml:space="preserve"> SEQ Proposal \* ARABIC </w:instrText>
      </w:r>
      <w:r w:rsidRPr="000F1CEB">
        <w:rPr>
          <w:sz w:val="22"/>
          <w:szCs w:val="22"/>
        </w:rPr>
        <w:fldChar w:fldCharType="separate"/>
      </w:r>
      <w:r>
        <w:rPr>
          <w:noProof/>
          <w:sz w:val="22"/>
          <w:szCs w:val="22"/>
        </w:rPr>
        <w:t>5</w:t>
      </w:r>
      <w:r w:rsidRPr="000F1CEB">
        <w:rPr>
          <w:sz w:val="22"/>
          <w:szCs w:val="22"/>
        </w:rPr>
        <w:fldChar w:fldCharType="end"/>
      </w:r>
      <w:bookmarkEnd w:id="9"/>
      <w:r w:rsidRPr="000F1CEB">
        <w:rPr>
          <w:sz w:val="22"/>
          <w:szCs w:val="22"/>
        </w:rPr>
        <w:t xml:space="preserve">: The </w:t>
      </w:r>
      <w:proofErr w:type="spellStart"/>
      <w:r w:rsidRPr="000F1CEB">
        <w:rPr>
          <w:sz w:val="22"/>
          <w:szCs w:val="22"/>
        </w:rPr>
        <w:t>gNB</w:t>
      </w:r>
      <w:proofErr w:type="spellEnd"/>
      <w:r w:rsidRPr="000F1CEB">
        <w:rPr>
          <w:sz w:val="22"/>
          <w:szCs w:val="22"/>
        </w:rPr>
        <w:t xml:space="preserve"> senses latency budget following URLLC requirement so as to decide to use early feedback or HARQ feedback</w:t>
      </w:r>
      <w:r>
        <w:rPr>
          <w:sz w:val="22"/>
          <w:szCs w:val="22"/>
        </w:rPr>
        <w:t xml:space="preserve">. The </w:t>
      </w:r>
      <w:proofErr w:type="spellStart"/>
      <w:r>
        <w:rPr>
          <w:sz w:val="22"/>
          <w:szCs w:val="22"/>
        </w:rPr>
        <w:t>gNB</w:t>
      </w:r>
      <w:proofErr w:type="spellEnd"/>
      <w:r>
        <w:rPr>
          <w:sz w:val="22"/>
          <w:szCs w:val="22"/>
        </w:rPr>
        <w:t xml:space="preserve"> only uses early feedback when latency budget does not remain enough to wait HARQ feedback in order to make decision about a retransmission.</w:t>
      </w:r>
      <w:bookmarkEnd w:id="10"/>
    </w:p>
    <w:p w:rsidR="00CB5863" w:rsidRDefault="00CB5863" w:rsidP="00102245">
      <w:pPr>
        <w:pStyle w:val="Caption"/>
        <w:spacing w:after="0"/>
        <w:jc w:val="both"/>
        <w:rPr>
          <w:b w:val="0"/>
          <w:sz w:val="22"/>
          <w:szCs w:val="22"/>
        </w:rPr>
      </w:pPr>
      <w:r w:rsidRPr="006F1E96">
        <w:rPr>
          <w:b w:val="0"/>
          <w:sz w:val="22"/>
          <w:szCs w:val="22"/>
        </w:rPr>
        <w:t xml:space="preserve">An alternative scheme is also considered when it causes the waste of resources but creates more retransmission occasion than the above scheme. If the </w:t>
      </w:r>
      <w:proofErr w:type="spellStart"/>
      <w:r w:rsidRPr="006F1E96">
        <w:rPr>
          <w:b w:val="0"/>
          <w:sz w:val="22"/>
          <w:szCs w:val="22"/>
        </w:rPr>
        <w:t>gNB</w:t>
      </w:r>
      <w:proofErr w:type="spellEnd"/>
      <w:r w:rsidRPr="006F1E96">
        <w:rPr>
          <w:b w:val="0"/>
          <w:sz w:val="22"/>
          <w:szCs w:val="22"/>
        </w:rPr>
        <w:t xml:space="preserve"> receives early ACK, it does not take that feedback into account and continues to wait for HARQ feedback in order to decide to terminate or retransmit data. Therefore, the system avoids suffering from losing packet due to false positive. On the other hand, if the </w:t>
      </w:r>
      <w:proofErr w:type="spellStart"/>
      <w:r w:rsidRPr="006F1E96">
        <w:rPr>
          <w:b w:val="0"/>
          <w:sz w:val="22"/>
          <w:szCs w:val="22"/>
        </w:rPr>
        <w:t>gNB</w:t>
      </w:r>
      <w:proofErr w:type="spellEnd"/>
      <w:r w:rsidRPr="006F1E96">
        <w:rPr>
          <w:b w:val="0"/>
          <w:sz w:val="22"/>
          <w:szCs w:val="22"/>
        </w:rPr>
        <w:t xml:space="preserve"> receives early NAK (P1) as in</w:t>
      </w:r>
      <w:r w:rsidR="005F3935">
        <w:rPr>
          <w:b w:val="0"/>
          <w:sz w:val="22"/>
          <w:szCs w:val="22"/>
        </w:rPr>
        <w:t xml:space="preserve"> </w:t>
      </w:r>
      <w:r w:rsidR="005F3935">
        <w:rPr>
          <w:b w:val="0"/>
          <w:sz w:val="22"/>
          <w:szCs w:val="22"/>
        </w:rPr>
        <w:fldChar w:fldCharType="begin"/>
      </w:r>
      <w:r w:rsidR="005F3935">
        <w:rPr>
          <w:b w:val="0"/>
          <w:sz w:val="22"/>
          <w:szCs w:val="22"/>
        </w:rPr>
        <w:instrText xml:space="preserve"> REF _Ref520450516 \h  \* MERGEFORMAT </w:instrText>
      </w:r>
      <w:r w:rsidR="005F3935">
        <w:rPr>
          <w:b w:val="0"/>
          <w:sz w:val="22"/>
          <w:szCs w:val="22"/>
        </w:rPr>
      </w:r>
      <w:r w:rsidR="005F3935">
        <w:rPr>
          <w:b w:val="0"/>
          <w:sz w:val="22"/>
          <w:szCs w:val="22"/>
        </w:rPr>
        <w:fldChar w:fldCharType="separate"/>
      </w:r>
      <w:r w:rsidR="005F3935" w:rsidRPr="005F3935">
        <w:rPr>
          <w:b w:val="0"/>
          <w:sz w:val="22"/>
          <w:szCs w:val="22"/>
        </w:rPr>
        <w:t>Figure 4</w:t>
      </w:r>
      <w:r w:rsidR="005F3935">
        <w:rPr>
          <w:b w:val="0"/>
          <w:sz w:val="22"/>
          <w:szCs w:val="22"/>
        </w:rPr>
        <w:fldChar w:fldCharType="end"/>
      </w:r>
      <w:r w:rsidRPr="006F1E96">
        <w:rPr>
          <w:b w:val="0"/>
          <w:sz w:val="22"/>
          <w:szCs w:val="22"/>
        </w:rPr>
        <w:t>, it carries out an immediate retransmission (C2 and D2). After that, if HARQ feedback is NAK, that retransmission still continues. This means that the early retransmission can be translate to more transmission occasions if data continues not to be decode</w:t>
      </w:r>
      <w:r w:rsidR="005F3935">
        <w:rPr>
          <w:b w:val="0"/>
          <w:sz w:val="22"/>
          <w:szCs w:val="22"/>
        </w:rPr>
        <w:t>d</w:t>
      </w:r>
      <w:r w:rsidRPr="006F1E96">
        <w:rPr>
          <w:b w:val="0"/>
          <w:sz w:val="22"/>
          <w:szCs w:val="22"/>
        </w:rPr>
        <w:t xml:space="preserve"> correctly. In contrast, if HARQ feedback is ACK (F1), that retransmission is no longer necessary. As illustrated in</w:t>
      </w:r>
      <w:r w:rsidR="00B02CC0">
        <w:rPr>
          <w:b w:val="0"/>
          <w:sz w:val="22"/>
          <w:szCs w:val="22"/>
        </w:rPr>
        <w:t xml:space="preserve"> </w:t>
      </w:r>
      <w:r w:rsidR="00B02CC0">
        <w:rPr>
          <w:b w:val="0"/>
          <w:sz w:val="22"/>
          <w:szCs w:val="22"/>
        </w:rPr>
        <w:fldChar w:fldCharType="begin"/>
      </w:r>
      <w:r w:rsidR="00B02CC0">
        <w:rPr>
          <w:b w:val="0"/>
          <w:sz w:val="22"/>
          <w:szCs w:val="22"/>
        </w:rPr>
        <w:instrText xml:space="preserve"> REF _Ref520450516 \h  \* MERGEFORMAT </w:instrText>
      </w:r>
      <w:r w:rsidR="00B02CC0">
        <w:rPr>
          <w:b w:val="0"/>
          <w:sz w:val="22"/>
          <w:szCs w:val="22"/>
        </w:rPr>
      </w:r>
      <w:r w:rsidR="00B02CC0">
        <w:rPr>
          <w:b w:val="0"/>
          <w:sz w:val="22"/>
          <w:szCs w:val="22"/>
        </w:rPr>
        <w:fldChar w:fldCharType="separate"/>
      </w:r>
      <w:r w:rsidR="00B02CC0" w:rsidRPr="00B02CC0">
        <w:rPr>
          <w:b w:val="0"/>
          <w:sz w:val="22"/>
          <w:szCs w:val="22"/>
        </w:rPr>
        <w:t>Figure 4</w:t>
      </w:r>
      <w:r w:rsidR="00B02CC0">
        <w:rPr>
          <w:b w:val="0"/>
          <w:sz w:val="22"/>
          <w:szCs w:val="22"/>
        </w:rPr>
        <w:fldChar w:fldCharType="end"/>
      </w:r>
      <w:r>
        <w:rPr>
          <w:b w:val="0"/>
          <w:sz w:val="22"/>
          <w:szCs w:val="22"/>
        </w:rPr>
        <w:t>,</w:t>
      </w:r>
      <w:r w:rsidRPr="006F1E96">
        <w:rPr>
          <w:b w:val="0"/>
          <w:sz w:val="22"/>
          <w:szCs w:val="22"/>
        </w:rPr>
        <w:t xml:space="preserve"> the </w:t>
      </w:r>
      <w:proofErr w:type="spellStart"/>
      <w:r w:rsidRPr="006F1E96">
        <w:rPr>
          <w:b w:val="0"/>
          <w:sz w:val="22"/>
          <w:szCs w:val="22"/>
        </w:rPr>
        <w:t>gNB</w:t>
      </w:r>
      <w:proofErr w:type="spellEnd"/>
      <w:r w:rsidRPr="006F1E96">
        <w:rPr>
          <w:b w:val="0"/>
          <w:sz w:val="22"/>
          <w:szCs w:val="22"/>
        </w:rPr>
        <w:t xml:space="preserve"> will stop that retransmission (C2 and D2) instantly after receiving ACK HARQ feedback to prevent from wasting resources and leaves resources for other UEs. </w:t>
      </w:r>
      <w:bookmarkStart w:id="11" w:name="_Ref520321835"/>
    </w:p>
    <w:p w:rsidR="00CB5863" w:rsidRPr="0047129C" w:rsidRDefault="00753246" w:rsidP="00102245">
      <w:pPr>
        <w:spacing w:after="0" w:line="240" w:lineRule="auto"/>
      </w:pPr>
      <w:r>
        <w:rPr>
          <w:noProof/>
        </w:rPr>
        <w:drawing>
          <wp:anchor distT="0" distB="0" distL="114300" distR="114300" simplePos="0" relativeHeight="251666432" behindDoc="0" locked="0" layoutInCell="1" allowOverlap="1" wp14:anchorId="3CF318A5" wp14:editId="550541F7">
            <wp:simplePos x="0" y="0"/>
            <wp:positionH relativeFrom="margin">
              <wp:posOffset>1229360</wp:posOffset>
            </wp:positionH>
            <wp:positionV relativeFrom="paragraph">
              <wp:posOffset>190500</wp:posOffset>
            </wp:positionV>
            <wp:extent cx="3362960" cy="1409700"/>
            <wp:effectExtent l="0" t="0" r="8890" b="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3362960" cy="1409700"/>
                    </a:xfrm>
                    <a:prstGeom prst="rect">
                      <a:avLst/>
                    </a:prstGeom>
                  </pic:spPr>
                </pic:pic>
              </a:graphicData>
            </a:graphic>
            <wp14:sizeRelH relativeFrom="margin">
              <wp14:pctWidth>0</wp14:pctWidth>
            </wp14:sizeRelH>
            <wp14:sizeRelV relativeFrom="margin">
              <wp14:pctHeight>0</wp14:pctHeight>
            </wp14:sizeRelV>
          </wp:anchor>
        </w:drawing>
      </w:r>
    </w:p>
    <w:p w:rsidR="00CB5863" w:rsidRPr="0047129C" w:rsidRDefault="00CB5863" w:rsidP="00102245">
      <w:pPr>
        <w:pStyle w:val="Caption"/>
        <w:spacing w:after="0"/>
        <w:jc w:val="center"/>
        <w:rPr>
          <w:sz w:val="24"/>
          <w:szCs w:val="22"/>
        </w:rPr>
      </w:pPr>
      <w:bookmarkStart w:id="12" w:name="_Ref520450516"/>
      <w:bookmarkEnd w:id="11"/>
      <w:r w:rsidRPr="0047129C">
        <w:rPr>
          <w:sz w:val="22"/>
        </w:rPr>
        <w:t xml:space="preserve">Figure </w:t>
      </w:r>
      <w:r w:rsidRPr="0047129C">
        <w:rPr>
          <w:sz w:val="22"/>
        </w:rPr>
        <w:fldChar w:fldCharType="begin"/>
      </w:r>
      <w:r w:rsidRPr="0047129C">
        <w:rPr>
          <w:sz w:val="22"/>
        </w:rPr>
        <w:instrText xml:space="preserve"> SEQ Figure \* ARABIC </w:instrText>
      </w:r>
      <w:r w:rsidRPr="0047129C">
        <w:rPr>
          <w:sz w:val="22"/>
        </w:rPr>
        <w:fldChar w:fldCharType="separate"/>
      </w:r>
      <w:r w:rsidR="005F3935">
        <w:rPr>
          <w:noProof/>
          <w:sz w:val="22"/>
        </w:rPr>
        <w:t>4</w:t>
      </w:r>
      <w:r w:rsidRPr="0047129C">
        <w:rPr>
          <w:sz w:val="22"/>
        </w:rPr>
        <w:fldChar w:fldCharType="end"/>
      </w:r>
      <w:bookmarkEnd w:id="12"/>
      <w:r>
        <w:rPr>
          <w:sz w:val="22"/>
        </w:rPr>
        <w:t xml:space="preserve">: The </w:t>
      </w:r>
      <w:proofErr w:type="spellStart"/>
      <w:r>
        <w:rPr>
          <w:sz w:val="22"/>
        </w:rPr>
        <w:t>gNB</w:t>
      </w:r>
      <w:proofErr w:type="spellEnd"/>
      <w:r>
        <w:rPr>
          <w:sz w:val="22"/>
        </w:rPr>
        <w:t xml:space="preserve"> stops a retransmission triggered by early NAK after receiving ACK HARQ feedback</w:t>
      </w:r>
    </w:p>
    <w:p w:rsidR="00102245" w:rsidRPr="000F1CEB" w:rsidRDefault="00CB5863" w:rsidP="00102245">
      <w:pPr>
        <w:pStyle w:val="Caption"/>
        <w:spacing w:after="0"/>
        <w:jc w:val="both"/>
        <w:rPr>
          <w:sz w:val="22"/>
          <w:szCs w:val="22"/>
        </w:rPr>
      </w:pPr>
      <w:bookmarkStart w:id="13" w:name="_Toc520988399"/>
      <w:r w:rsidRPr="00CB5863">
        <w:rPr>
          <w:sz w:val="22"/>
          <w:szCs w:val="22"/>
        </w:rPr>
        <w:lastRenderedPageBreak/>
        <w:t xml:space="preserve">Proposal </w:t>
      </w:r>
      <w:r w:rsidRPr="00CB5863">
        <w:rPr>
          <w:sz w:val="22"/>
          <w:szCs w:val="22"/>
        </w:rPr>
        <w:fldChar w:fldCharType="begin"/>
      </w:r>
      <w:r w:rsidRPr="00CB5863">
        <w:rPr>
          <w:sz w:val="22"/>
          <w:szCs w:val="22"/>
        </w:rPr>
        <w:instrText xml:space="preserve"> SEQ Proposal \* ARABIC </w:instrText>
      </w:r>
      <w:r w:rsidRPr="00CB5863">
        <w:rPr>
          <w:sz w:val="22"/>
          <w:szCs w:val="22"/>
        </w:rPr>
        <w:fldChar w:fldCharType="separate"/>
      </w:r>
      <w:r w:rsidRPr="00CB5863">
        <w:rPr>
          <w:sz w:val="22"/>
          <w:szCs w:val="22"/>
        </w:rPr>
        <w:t>6</w:t>
      </w:r>
      <w:r w:rsidRPr="00CB5863">
        <w:rPr>
          <w:sz w:val="22"/>
          <w:szCs w:val="22"/>
        </w:rPr>
        <w:fldChar w:fldCharType="end"/>
      </w:r>
      <w:r w:rsidRPr="00CB5863">
        <w:rPr>
          <w:sz w:val="22"/>
          <w:szCs w:val="22"/>
        </w:rPr>
        <w:t xml:space="preserve">: The </w:t>
      </w:r>
      <w:proofErr w:type="spellStart"/>
      <w:r w:rsidRPr="00CB5863">
        <w:rPr>
          <w:sz w:val="22"/>
          <w:szCs w:val="22"/>
        </w:rPr>
        <w:t>gNB</w:t>
      </w:r>
      <w:proofErr w:type="spellEnd"/>
      <w:r w:rsidRPr="00CB5863">
        <w:rPr>
          <w:sz w:val="22"/>
          <w:szCs w:val="22"/>
        </w:rPr>
        <w:t xml:space="preserve"> only takes early NAK into account. The retransmission is carried out immediately after receiving an early NAK. This retransmission continues if the </w:t>
      </w:r>
      <w:proofErr w:type="spellStart"/>
      <w:r w:rsidRPr="00CB5863">
        <w:rPr>
          <w:sz w:val="22"/>
          <w:szCs w:val="22"/>
        </w:rPr>
        <w:t>gNB</w:t>
      </w:r>
      <w:proofErr w:type="spellEnd"/>
      <w:r w:rsidRPr="00CB5863">
        <w:rPr>
          <w:sz w:val="22"/>
          <w:szCs w:val="22"/>
        </w:rPr>
        <w:t xml:space="preserve"> receives NAK HARQ feedback later. On the other hand, if the </w:t>
      </w:r>
      <w:proofErr w:type="spellStart"/>
      <w:r w:rsidRPr="00CB5863">
        <w:rPr>
          <w:sz w:val="22"/>
          <w:szCs w:val="22"/>
        </w:rPr>
        <w:t>gNB</w:t>
      </w:r>
      <w:proofErr w:type="spellEnd"/>
      <w:r w:rsidRPr="00CB5863">
        <w:rPr>
          <w:sz w:val="22"/>
          <w:szCs w:val="22"/>
        </w:rPr>
        <w:t xml:space="preserve"> receives ACK HARQ feedback that means a false negative of early feedback, the </w:t>
      </w:r>
      <w:proofErr w:type="spellStart"/>
      <w:r w:rsidRPr="00CB5863">
        <w:rPr>
          <w:sz w:val="22"/>
          <w:szCs w:val="22"/>
        </w:rPr>
        <w:t>gNB</w:t>
      </w:r>
      <w:proofErr w:type="spellEnd"/>
      <w:r w:rsidRPr="00CB5863">
        <w:rPr>
          <w:sz w:val="22"/>
          <w:szCs w:val="22"/>
        </w:rPr>
        <w:t xml:space="preserve"> stops immediately the retransmission to</w:t>
      </w:r>
      <w:bookmarkEnd w:id="13"/>
      <w:r w:rsidR="00102245">
        <w:rPr>
          <w:sz w:val="22"/>
          <w:szCs w:val="22"/>
        </w:rPr>
        <w:t xml:space="preserve"> </w:t>
      </w:r>
      <w:r w:rsidR="00102245">
        <w:rPr>
          <w:sz w:val="22"/>
          <w:szCs w:val="22"/>
        </w:rPr>
        <w:t>reduce to waste resource for the unnecessary retransmission and the transmission completes.</w:t>
      </w:r>
    </w:p>
    <w:p w:rsidR="006F342E" w:rsidRPr="006F342E" w:rsidRDefault="006F342E" w:rsidP="00102245">
      <w:pPr>
        <w:pStyle w:val="Heading1"/>
        <w:numPr>
          <w:ilvl w:val="0"/>
          <w:numId w:val="1"/>
        </w:numPr>
        <w:spacing w:line="240" w:lineRule="auto"/>
        <w:rPr>
          <w:rFonts w:ascii="Times New Roman" w:hAnsi="Times New Roman" w:cs="Times New Roman"/>
          <w:b/>
          <w:color w:val="auto"/>
          <w:sz w:val="28"/>
        </w:rPr>
      </w:pPr>
      <w:r w:rsidRPr="006F342E">
        <w:rPr>
          <w:rFonts w:ascii="Times New Roman" w:hAnsi="Times New Roman" w:cs="Times New Roman"/>
          <w:b/>
          <w:color w:val="auto"/>
          <w:sz w:val="28"/>
        </w:rPr>
        <w:t>Simulation result</w:t>
      </w:r>
    </w:p>
    <w:p w:rsidR="006F342E" w:rsidRDefault="00753246" w:rsidP="00102245">
      <w:pPr>
        <w:spacing w:after="0" w:line="240" w:lineRule="auto"/>
        <w:rPr>
          <w:lang w:val="en-GB" w:eastAsia="zh-CN"/>
        </w:rPr>
      </w:pPr>
      <w:r w:rsidRPr="00631F88">
        <w:rPr>
          <w:noProof/>
        </w:rPr>
        <w:drawing>
          <wp:anchor distT="0" distB="0" distL="114300" distR="114300" simplePos="0" relativeHeight="251668480" behindDoc="0" locked="0" layoutInCell="1" allowOverlap="1" wp14:anchorId="45AB916F" wp14:editId="61F73394">
            <wp:simplePos x="0" y="0"/>
            <wp:positionH relativeFrom="margin">
              <wp:posOffset>1224915</wp:posOffset>
            </wp:positionH>
            <wp:positionV relativeFrom="paragraph">
              <wp:posOffset>201930</wp:posOffset>
            </wp:positionV>
            <wp:extent cx="3533775" cy="2647950"/>
            <wp:effectExtent l="0" t="0" r="9525" b="0"/>
            <wp:wrapTopAndBottom/>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33775" cy="264795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6F342E" w:rsidRPr="006F342E" w:rsidRDefault="006F342E" w:rsidP="00102245">
      <w:pPr>
        <w:pStyle w:val="Caption"/>
        <w:spacing w:after="0"/>
        <w:jc w:val="center"/>
        <w:rPr>
          <w:sz w:val="22"/>
          <w:szCs w:val="22"/>
        </w:rPr>
      </w:pPr>
      <w:bookmarkStart w:id="14" w:name="_Ref520989010"/>
      <w:r w:rsidRPr="006F342E">
        <w:rPr>
          <w:sz w:val="22"/>
          <w:szCs w:val="22"/>
        </w:rPr>
        <w:t xml:space="preserve">Figure </w:t>
      </w:r>
      <w:r w:rsidRPr="006F342E">
        <w:rPr>
          <w:sz w:val="22"/>
          <w:szCs w:val="22"/>
        </w:rPr>
        <w:fldChar w:fldCharType="begin"/>
      </w:r>
      <w:r w:rsidRPr="006F342E">
        <w:rPr>
          <w:sz w:val="22"/>
          <w:szCs w:val="22"/>
        </w:rPr>
        <w:instrText xml:space="preserve"> SEQ Figure \* ARABIC </w:instrText>
      </w:r>
      <w:r w:rsidRPr="006F342E">
        <w:rPr>
          <w:sz w:val="22"/>
          <w:szCs w:val="22"/>
        </w:rPr>
        <w:fldChar w:fldCharType="separate"/>
      </w:r>
      <w:r w:rsidR="005F3935">
        <w:rPr>
          <w:noProof/>
          <w:sz w:val="22"/>
          <w:szCs w:val="22"/>
        </w:rPr>
        <w:t>5</w:t>
      </w:r>
      <w:r w:rsidRPr="006F342E">
        <w:rPr>
          <w:sz w:val="22"/>
          <w:szCs w:val="22"/>
        </w:rPr>
        <w:fldChar w:fldCharType="end"/>
      </w:r>
      <w:bookmarkEnd w:id="14"/>
      <w:r w:rsidRPr="002E0896">
        <w:rPr>
          <w:sz w:val="22"/>
          <w:szCs w:val="22"/>
        </w:rPr>
        <w:t xml:space="preserve">: </w:t>
      </w:r>
      <w:r>
        <w:rPr>
          <w:sz w:val="22"/>
          <w:szCs w:val="22"/>
        </w:rPr>
        <w:t>Prediction error rate</w:t>
      </w:r>
    </w:p>
    <w:p w:rsidR="006F342E" w:rsidRPr="00D25B2E" w:rsidRDefault="006F342E" w:rsidP="00102245">
      <w:pPr>
        <w:spacing w:after="0" w:line="240" w:lineRule="auto"/>
        <w:jc w:val="both"/>
      </w:pPr>
      <w:r w:rsidRPr="00981506">
        <w:rPr>
          <w:noProof/>
        </w:rPr>
        <w:drawing>
          <wp:anchor distT="0" distB="0" distL="114300" distR="114300" simplePos="0" relativeHeight="251670528" behindDoc="0" locked="0" layoutInCell="1" allowOverlap="1" wp14:anchorId="30E9144C" wp14:editId="78BC7FCC">
            <wp:simplePos x="0" y="0"/>
            <wp:positionH relativeFrom="margin">
              <wp:posOffset>1332865</wp:posOffset>
            </wp:positionH>
            <wp:positionV relativeFrom="paragraph">
              <wp:posOffset>191770</wp:posOffset>
            </wp:positionV>
            <wp:extent cx="3456305" cy="2590165"/>
            <wp:effectExtent l="0" t="0" r="0" b="0"/>
            <wp:wrapTopAndBottom/>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56305" cy="259016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6F342E" w:rsidRDefault="006F342E" w:rsidP="00102245">
      <w:pPr>
        <w:pStyle w:val="Caption"/>
        <w:spacing w:after="0"/>
        <w:jc w:val="center"/>
        <w:rPr>
          <w:sz w:val="22"/>
        </w:rPr>
      </w:pPr>
      <w:bookmarkStart w:id="15" w:name="_Ref520380300"/>
      <w:r w:rsidRPr="005B163B">
        <w:rPr>
          <w:sz w:val="22"/>
        </w:rPr>
        <w:t xml:space="preserve">Figure </w:t>
      </w:r>
      <w:r w:rsidRPr="005B163B">
        <w:rPr>
          <w:sz w:val="22"/>
        </w:rPr>
        <w:fldChar w:fldCharType="begin"/>
      </w:r>
      <w:r w:rsidRPr="005B163B">
        <w:rPr>
          <w:sz w:val="22"/>
        </w:rPr>
        <w:instrText xml:space="preserve"> SEQ Figure \* ARABIC </w:instrText>
      </w:r>
      <w:r w:rsidRPr="005B163B">
        <w:rPr>
          <w:sz w:val="22"/>
        </w:rPr>
        <w:fldChar w:fldCharType="separate"/>
      </w:r>
      <w:r w:rsidR="005F3935">
        <w:rPr>
          <w:noProof/>
          <w:sz w:val="22"/>
        </w:rPr>
        <w:t>6</w:t>
      </w:r>
      <w:r w:rsidRPr="005B163B">
        <w:rPr>
          <w:sz w:val="22"/>
        </w:rPr>
        <w:fldChar w:fldCharType="end"/>
      </w:r>
      <w:bookmarkEnd w:id="15"/>
      <w:r>
        <w:rPr>
          <w:sz w:val="22"/>
        </w:rPr>
        <w:t>: Error rate’s false positive</w:t>
      </w:r>
    </w:p>
    <w:p w:rsidR="00753246" w:rsidRPr="006F342E" w:rsidRDefault="00753246" w:rsidP="00102245">
      <w:pPr>
        <w:spacing w:after="0" w:line="240" w:lineRule="auto"/>
        <w:jc w:val="both"/>
        <w:rPr>
          <w:rFonts w:ascii="Times New Roman" w:eastAsia="SimSun" w:hAnsi="Times New Roman" w:cs="Times New Roman"/>
          <w:bCs/>
          <w:lang w:val="en-GB" w:eastAsia="zh-CN"/>
        </w:rPr>
      </w:pPr>
      <w:r w:rsidRPr="006F342E">
        <w:rPr>
          <w:rFonts w:ascii="Times New Roman" w:eastAsia="SimSun" w:hAnsi="Times New Roman" w:cs="Times New Roman"/>
          <w:bCs/>
          <w:lang w:val="en-GB" w:eastAsia="zh-CN"/>
        </w:rPr>
        <w:t>The simulation of prediction error rate is shown in</w:t>
      </w:r>
      <w:r>
        <w:rPr>
          <w:rFonts w:ascii="Times New Roman" w:eastAsia="SimSun" w:hAnsi="Times New Roman" w:cs="Times New Roman"/>
          <w:bCs/>
          <w:lang w:val="en-GB" w:eastAsia="zh-CN"/>
        </w:rPr>
        <w:t xml:space="preserve"> </w:t>
      </w:r>
      <w:r>
        <w:rPr>
          <w:rFonts w:ascii="Times New Roman" w:eastAsia="SimSun" w:hAnsi="Times New Roman" w:cs="Times New Roman"/>
          <w:bCs/>
          <w:lang w:val="en-GB" w:eastAsia="zh-CN"/>
        </w:rPr>
        <w:fldChar w:fldCharType="begin"/>
      </w:r>
      <w:r>
        <w:rPr>
          <w:rFonts w:ascii="Times New Roman" w:eastAsia="SimSun" w:hAnsi="Times New Roman" w:cs="Times New Roman"/>
          <w:bCs/>
          <w:lang w:val="en-GB" w:eastAsia="zh-CN"/>
        </w:rPr>
        <w:instrText xml:space="preserve"> REF _Ref520989010 \h  \* MERGEFORMAT </w:instrText>
      </w:r>
      <w:r>
        <w:rPr>
          <w:rFonts w:ascii="Times New Roman" w:eastAsia="SimSun" w:hAnsi="Times New Roman" w:cs="Times New Roman"/>
          <w:bCs/>
          <w:lang w:val="en-GB" w:eastAsia="zh-CN"/>
        </w:rPr>
      </w:r>
      <w:r>
        <w:rPr>
          <w:rFonts w:ascii="Times New Roman" w:eastAsia="SimSun" w:hAnsi="Times New Roman" w:cs="Times New Roman"/>
          <w:bCs/>
          <w:lang w:val="en-GB" w:eastAsia="zh-CN"/>
        </w:rPr>
        <w:fldChar w:fldCharType="separate"/>
      </w:r>
      <w:r w:rsidRPr="00B02CC0">
        <w:rPr>
          <w:rFonts w:ascii="Times New Roman" w:eastAsia="SimSun" w:hAnsi="Times New Roman" w:cs="Times New Roman"/>
          <w:bCs/>
          <w:lang w:val="en-GB" w:eastAsia="zh-CN"/>
        </w:rPr>
        <w:t>Figure 5</w:t>
      </w:r>
      <w:r>
        <w:rPr>
          <w:rFonts w:ascii="Times New Roman" w:eastAsia="SimSun" w:hAnsi="Times New Roman" w:cs="Times New Roman"/>
          <w:bCs/>
          <w:lang w:val="en-GB" w:eastAsia="zh-CN"/>
        </w:rPr>
        <w:fldChar w:fldCharType="end"/>
      </w:r>
      <w:r w:rsidRPr="006F342E">
        <w:rPr>
          <w:rFonts w:ascii="Times New Roman" w:eastAsia="SimSun" w:hAnsi="Times New Roman" w:cs="Times New Roman"/>
          <w:bCs/>
          <w:lang w:val="en-GB" w:eastAsia="zh-CN"/>
        </w:rPr>
        <w:t>. In this simulation, an input codeword with size 1280 is encoded by base graph 2</w:t>
      </w:r>
      <w:bookmarkStart w:id="16" w:name="_GoBack"/>
      <w:bookmarkEnd w:id="16"/>
      <w:r w:rsidRPr="006F342E">
        <w:rPr>
          <w:rFonts w:ascii="Times New Roman" w:eastAsia="SimSun" w:hAnsi="Times New Roman" w:cs="Times New Roman"/>
          <w:bCs/>
          <w:lang w:val="en-GB" w:eastAsia="zh-CN"/>
        </w:rPr>
        <w:t xml:space="preserve"> of LDPC code as agreed in 3GPP standard</w:t>
      </w:r>
      <w:r w:rsidR="00530038">
        <w:rPr>
          <w:rFonts w:ascii="Times New Roman" w:eastAsia="SimSun" w:hAnsi="Times New Roman" w:cs="Times New Roman"/>
          <w:bCs/>
          <w:lang w:val="en-GB" w:eastAsia="zh-CN"/>
        </w:rPr>
        <w:t xml:space="preserve"> </w:t>
      </w:r>
      <w:r w:rsidR="00530038" w:rsidRPr="006F342E">
        <w:rPr>
          <w:rFonts w:ascii="Times New Roman" w:eastAsia="SimSun" w:hAnsi="Times New Roman" w:cs="Times New Roman"/>
          <w:bCs/>
          <w:lang w:val="en-GB" w:eastAsia="zh-CN"/>
        </w:rPr>
        <w:t>with rate 1/4 and 1/5</w:t>
      </w:r>
      <w:r w:rsidRPr="006F342E">
        <w:rPr>
          <w:rFonts w:ascii="Times New Roman" w:eastAsia="SimSun" w:hAnsi="Times New Roman" w:cs="Times New Roman"/>
          <w:bCs/>
          <w:lang w:val="en-GB" w:eastAsia="zh-CN"/>
        </w:rPr>
        <w:t>. The encoded codeword is modulated by QPSK and transmitted in AWGN channel. The decoder uses message passing algorithm with min-sum calculation to decode the incoming codeword. The maximum iteration of the decoder is 25. The predictor also uses the same algorithm as the decoder but with fewer iterations that is 5. In the predictor, two cases are considered</w:t>
      </w:r>
      <w:r>
        <w:rPr>
          <w:rFonts w:ascii="Times New Roman" w:eastAsia="SimSun" w:hAnsi="Times New Roman" w:cs="Times New Roman"/>
          <w:bCs/>
          <w:lang w:val="en-GB" w:eastAsia="zh-CN"/>
        </w:rPr>
        <w:t xml:space="preserve"> where</w:t>
      </w:r>
      <w:r w:rsidRPr="006F342E">
        <w:rPr>
          <w:rFonts w:ascii="Times New Roman" w:eastAsia="SimSun" w:hAnsi="Times New Roman" w:cs="Times New Roman"/>
          <w:bCs/>
          <w:lang w:val="en-GB" w:eastAsia="zh-CN"/>
        </w:rPr>
        <w:t xml:space="preserve"> a half </w:t>
      </w:r>
      <w:r>
        <w:rPr>
          <w:rFonts w:ascii="Times New Roman" w:eastAsia="SimSun" w:hAnsi="Times New Roman" w:cs="Times New Roman"/>
          <w:bCs/>
          <w:lang w:val="en-GB" w:eastAsia="zh-CN"/>
        </w:rPr>
        <w:t xml:space="preserve">and a third </w:t>
      </w:r>
      <w:r w:rsidRPr="006F342E">
        <w:rPr>
          <w:rFonts w:ascii="Times New Roman" w:eastAsia="SimSun" w:hAnsi="Times New Roman" w:cs="Times New Roman"/>
          <w:bCs/>
          <w:lang w:val="en-GB" w:eastAsia="zh-CN"/>
        </w:rPr>
        <w:t xml:space="preserve">of the transmitted codeword is used </w:t>
      </w:r>
      <w:r w:rsidRPr="006F342E">
        <w:rPr>
          <w:rFonts w:ascii="Times New Roman" w:eastAsia="SimSun" w:hAnsi="Times New Roman" w:cs="Times New Roman"/>
          <w:bCs/>
          <w:lang w:val="en-GB" w:eastAsia="zh-CN"/>
        </w:rPr>
        <w:lastRenderedPageBreak/>
        <w:t>to estimate the outcome</w:t>
      </w:r>
      <w:r>
        <w:rPr>
          <w:rFonts w:ascii="Times New Roman" w:eastAsia="SimSun" w:hAnsi="Times New Roman" w:cs="Times New Roman"/>
          <w:bCs/>
          <w:lang w:val="en-GB" w:eastAsia="zh-CN"/>
        </w:rPr>
        <w:t xml:space="preserve">, respectively. </w:t>
      </w:r>
      <w:r w:rsidRPr="006F342E">
        <w:rPr>
          <w:rFonts w:ascii="Times New Roman" w:eastAsia="SimSun" w:hAnsi="Times New Roman" w:cs="Times New Roman"/>
          <w:bCs/>
          <w:lang w:val="en-GB" w:eastAsia="zh-CN"/>
        </w:rPr>
        <w:t>The prediction error including both false negative and false positive is calculated when block error rate (BLER) of the whole codeword is approximate to 10</w:t>
      </w:r>
      <w:r w:rsidRPr="00B02CC0">
        <w:rPr>
          <w:rFonts w:ascii="Times New Roman" w:eastAsia="SimSun" w:hAnsi="Times New Roman" w:cs="Times New Roman"/>
          <w:bCs/>
          <w:vertAlign w:val="superscript"/>
          <w:lang w:val="en-GB" w:eastAsia="zh-CN"/>
        </w:rPr>
        <w:t>-2</w:t>
      </w:r>
      <w:r w:rsidRPr="006F342E">
        <w:rPr>
          <w:rFonts w:ascii="Times New Roman" w:eastAsia="SimSun" w:hAnsi="Times New Roman" w:cs="Times New Roman"/>
          <w:bCs/>
          <w:lang w:val="en-GB" w:eastAsia="zh-CN"/>
        </w:rPr>
        <w:t xml:space="preserve">. The predictor works much better with a lower rate. The reason is that at a lower rate, the codeword is longer so the portion of the codeword that is used to estimate the error probability is also longer. The predictor has more information and the sub-codeword in the predictor has a higher probability to converge. </w:t>
      </w:r>
    </w:p>
    <w:p w:rsidR="006F342E" w:rsidRPr="006F342E" w:rsidRDefault="006F342E" w:rsidP="00C952F5">
      <w:pPr>
        <w:tabs>
          <w:tab w:val="left" w:pos="2310"/>
        </w:tabs>
        <w:spacing w:after="0" w:line="240" w:lineRule="auto"/>
        <w:jc w:val="both"/>
        <w:rPr>
          <w:rFonts w:ascii="Times New Roman" w:eastAsia="SimSun" w:hAnsi="Times New Roman" w:cs="Times New Roman"/>
          <w:bCs/>
          <w:lang w:val="en-GB" w:eastAsia="zh-CN"/>
        </w:rPr>
      </w:pPr>
      <w:r w:rsidRPr="006F342E">
        <w:rPr>
          <w:rFonts w:ascii="Times New Roman" w:eastAsia="SimSun" w:hAnsi="Times New Roman" w:cs="Times New Roman"/>
          <w:bCs/>
          <w:lang w:val="en-GB" w:eastAsia="zh-CN"/>
        </w:rPr>
        <w:t>For the same simulation, but the error rate of false positive is considered separately in</w:t>
      </w:r>
      <w:r w:rsidR="00B02CC0">
        <w:rPr>
          <w:rFonts w:ascii="Times New Roman" w:eastAsia="SimSun" w:hAnsi="Times New Roman" w:cs="Times New Roman"/>
          <w:bCs/>
          <w:lang w:val="en-GB" w:eastAsia="zh-CN"/>
        </w:rPr>
        <w:t xml:space="preserve"> </w:t>
      </w:r>
      <w:r w:rsidR="00B02CC0">
        <w:rPr>
          <w:rFonts w:ascii="Times New Roman" w:eastAsia="SimSun" w:hAnsi="Times New Roman" w:cs="Times New Roman"/>
          <w:bCs/>
          <w:lang w:val="en-GB" w:eastAsia="zh-CN"/>
        </w:rPr>
        <w:fldChar w:fldCharType="begin"/>
      </w:r>
      <w:r w:rsidR="00B02CC0">
        <w:rPr>
          <w:rFonts w:ascii="Times New Roman" w:eastAsia="SimSun" w:hAnsi="Times New Roman" w:cs="Times New Roman"/>
          <w:bCs/>
          <w:lang w:val="en-GB" w:eastAsia="zh-CN"/>
        </w:rPr>
        <w:instrText xml:space="preserve"> REF _Ref520380300 \h  \* MERGEFORMAT </w:instrText>
      </w:r>
      <w:r w:rsidR="00B02CC0">
        <w:rPr>
          <w:rFonts w:ascii="Times New Roman" w:eastAsia="SimSun" w:hAnsi="Times New Roman" w:cs="Times New Roman"/>
          <w:bCs/>
          <w:lang w:val="en-GB" w:eastAsia="zh-CN"/>
        </w:rPr>
      </w:r>
      <w:r w:rsidR="00B02CC0">
        <w:rPr>
          <w:rFonts w:ascii="Times New Roman" w:eastAsia="SimSun" w:hAnsi="Times New Roman" w:cs="Times New Roman"/>
          <w:bCs/>
          <w:lang w:val="en-GB" w:eastAsia="zh-CN"/>
        </w:rPr>
        <w:fldChar w:fldCharType="separate"/>
      </w:r>
      <w:r w:rsidR="00B02CC0" w:rsidRPr="00B02CC0">
        <w:rPr>
          <w:rFonts w:ascii="Times New Roman" w:eastAsia="SimSun" w:hAnsi="Times New Roman" w:cs="Times New Roman"/>
          <w:bCs/>
          <w:lang w:val="en-GB" w:eastAsia="zh-CN"/>
        </w:rPr>
        <w:t>Figure 6</w:t>
      </w:r>
      <w:r w:rsidR="00B02CC0">
        <w:rPr>
          <w:rFonts w:ascii="Times New Roman" w:eastAsia="SimSun" w:hAnsi="Times New Roman" w:cs="Times New Roman"/>
          <w:bCs/>
          <w:lang w:val="en-GB" w:eastAsia="zh-CN"/>
        </w:rPr>
        <w:fldChar w:fldCharType="end"/>
      </w:r>
      <w:r w:rsidRPr="006F342E">
        <w:rPr>
          <w:rFonts w:ascii="Times New Roman" w:eastAsia="SimSun" w:hAnsi="Times New Roman" w:cs="Times New Roman"/>
          <w:bCs/>
          <w:lang w:val="en-GB" w:eastAsia="zh-CN"/>
        </w:rPr>
        <w:t xml:space="preserve">. As shown in the graph, the error rate of false positive is much smaller (around 10 times smaller) than the overall prediction error. </w:t>
      </w:r>
      <w:r w:rsidR="00753246" w:rsidRPr="006F342E">
        <w:rPr>
          <w:rFonts w:ascii="Times New Roman" w:eastAsia="SimSun" w:hAnsi="Times New Roman" w:cs="Times New Roman"/>
          <w:bCs/>
          <w:lang w:val="en-GB" w:eastAsia="zh-CN"/>
        </w:rPr>
        <w:t>A small false positive has very positive impact in improving the QoS requirements for the URLLC.</w:t>
      </w:r>
      <w:r w:rsidR="00B81F93">
        <w:rPr>
          <w:rFonts w:ascii="Times New Roman" w:eastAsia="SimSun" w:hAnsi="Times New Roman" w:cs="Times New Roman"/>
          <w:bCs/>
          <w:lang w:val="en-GB" w:eastAsia="zh-CN"/>
        </w:rPr>
        <w:t xml:space="preserve"> </w:t>
      </w:r>
      <w:r w:rsidR="00B81F93" w:rsidRPr="006F342E">
        <w:rPr>
          <w:rFonts w:ascii="Times New Roman" w:eastAsia="SimSun" w:hAnsi="Times New Roman" w:cs="Times New Roman"/>
          <w:bCs/>
          <w:lang w:val="en-GB" w:eastAsia="zh-CN"/>
        </w:rPr>
        <w:t>As an example, the above figure shows that for a transmission with target BLER of 10</w:t>
      </w:r>
      <w:r w:rsidR="00B81F93" w:rsidRPr="00B02CC0">
        <w:rPr>
          <w:rFonts w:ascii="Times New Roman" w:eastAsia="SimSun" w:hAnsi="Times New Roman" w:cs="Times New Roman"/>
          <w:bCs/>
          <w:vertAlign w:val="superscript"/>
          <w:lang w:val="en-GB" w:eastAsia="zh-CN"/>
        </w:rPr>
        <w:t>-2</w:t>
      </w:r>
      <w:r w:rsidR="00B81F93" w:rsidRPr="006F342E">
        <w:rPr>
          <w:rFonts w:ascii="Times New Roman" w:eastAsia="SimSun" w:hAnsi="Times New Roman" w:cs="Times New Roman"/>
          <w:bCs/>
          <w:lang w:val="en-GB" w:eastAsia="zh-CN"/>
        </w:rPr>
        <w:t>, the false positive prediction error of 10-3 is achievable</w:t>
      </w:r>
      <w:r w:rsidR="00B81F93">
        <w:rPr>
          <w:rFonts w:ascii="Times New Roman" w:eastAsia="SimSun" w:hAnsi="Times New Roman" w:cs="Times New Roman"/>
          <w:bCs/>
          <w:lang w:val="en-GB" w:eastAsia="zh-CN"/>
        </w:rPr>
        <w:t xml:space="preserve"> </w:t>
      </w:r>
      <w:r w:rsidR="00B81F93" w:rsidRPr="006F342E">
        <w:rPr>
          <w:rFonts w:ascii="Times New Roman" w:eastAsia="SimSun" w:hAnsi="Times New Roman" w:cs="Times New Roman"/>
          <w:bCs/>
          <w:lang w:val="en-GB" w:eastAsia="zh-CN"/>
        </w:rPr>
        <w:t xml:space="preserve">which means that in the error cases, the early prediction would already have requested the retransmission from the </w:t>
      </w:r>
      <w:proofErr w:type="spellStart"/>
      <w:r w:rsidR="00B81F93" w:rsidRPr="006F342E">
        <w:rPr>
          <w:rFonts w:ascii="Times New Roman" w:eastAsia="SimSun" w:hAnsi="Times New Roman" w:cs="Times New Roman"/>
          <w:bCs/>
          <w:lang w:val="en-GB" w:eastAsia="zh-CN"/>
        </w:rPr>
        <w:t>gNB</w:t>
      </w:r>
      <w:proofErr w:type="spellEnd"/>
      <w:r w:rsidR="00B81F93" w:rsidRPr="006F342E">
        <w:rPr>
          <w:rFonts w:ascii="Times New Roman" w:eastAsia="SimSun" w:hAnsi="Times New Roman" w:cs="Times New Roman"/>
          <w:bCs/>
          <w:lang w:val="en-GB" w:eastAsia="zh-CN"/>
        </w:rPr>
        <w:t xml:space="preserve"> and only in 0.1% of the cases, the </w:t>
      </w:r>
      <w:proofErr w:type="spellStart"/>
      <w:r w:rsidR="00B81F93" w:rsidRPr="006F342E">
        <w:rPr>
          <w:rFonts w:ascii="Times New Roman" w:eastAsia="SimSun" w:hAnsi="Times New Roman" w:cs="Times New Roman"/>
          <w:bCs/>
          <w:lang w:val="en-GB" w:eastAsia="zh-CN"/>
        </w:rPr>
        <w:t>gNB</w:t>
      </w:r>
      <w:proofErr w:type="spellEnd"/>
      <w:r w:rsidR="00B81F93" w:rsidRPr="006F342E">
        <w:rPr>
          <w:rFonts w:ascii="Times New Roman" w:eastAsia="SimSun" w:hAnsi="Times New Roman" w:cs="Times New Roman"/>
          <w:bCs/>
          <w:lang w:val="en-GB" w:eastAsia="zh-CN"/>
        </w:rPr>
        <w:t xml:space="preserve"> would have to trigger the retransmissions after the 2nd stage classical feedback.</w:t>
      </w:r>
      <w:r w:rsidR="00B81F93">
        <w:rPr>
          <w:rFonts w:ascii="Times New Roman" w:eastAsia="SimSun" w:hAnsi="Times New Roman" w:cs="Times New Roman"/>
          <w:bCs/>
          <w:lang w:val="en-GB" w:eastAsia="zh-CN"/>
        </w:rPr>
        <w:t xml:space="preserve"> </w:t>
      </w:r>
      <w:r w:rsidR="00B81F93" w:rsidRPr="006F342E">
        <w:rPr>
          <w:rFonts w:ascii="Times New Roman" w:eastAsia="SimSun" w:hAnsi="Times New Roman" w:cs="Times New Roman"/>
          <w:bCs/>
          <w:lang w:val="en-GB" w:eastAsia="zh-CN"/>
        </w:rPr>
        <w:t>This certainly comes at the price of the increased resource utilization of the two-stage feedback but for critical URLLC traffic when there are requirements to meet a certain reliability within a certain latency, this can provide very useful means to achieve such targets.</w:t>
      </w:r>
      <w:r w:rsidR="00C952F5">
        <w:rPr>
          <w:rFonts w:ascii="Times New Roman" w:eastAsia="SimSun" w:hAnsi="Times New Roman" w:cs="Times New Roman"/>
          <w:bCs/>
          <w:lang w:val="en-GB" w:eastAsia="zh-CN"/>
        </w:rPr>
        <w:t xml:space="preserve"> </w:t>
      </w:r>
      <w:r w:rsidRPr="006F342E">
        <w:rPr>
          <w:rFonts w:ascii="Times New Roman" w:eastAsia="SimSun" w:hAnsi="Times New Roman" w:cs="Times New Roman"/>
          <w:bCs/>
          <w:lang w:val="en-GB" w:eastAsia="zh-CN"/>
        </w:rPr>
        <w:t xml:space="preserve">Moreover, two proposed schemes in part </w:t>
      </w:r>
      <w:r w:rsidR="00B02CC0">
        <w:rPr>
          <w:rFonts w:ascii="Times New Roman" w:eastAsia="SimSun" w:hAnsi="Times New Roman" w:cs="Times New Roman"/>
          <w:bCs/>
          <w:lang w:val="en-GB" w:eastAsia="zh-CN"/>
        </w:rPr>
        <w:t>3</w:t>
      </w:r>
      <w:r w:rsidRPr="006F342E">
        <w:rPr>
          <w:rFonts w:ascii="Times New Roman" w:eastAsia="SimSun" w:hAnsi="Times New Roman" w:cs="Times New Roman"/>
          <w:bCs/>
          <w:lang w:val="en-GB" w:eastAsia="zh-CN"/>
        </w:rPr>
        <w:t xml:space="preserve"> also reduce the effect of false negative when the </w:t>
      </w:r>
      <w:proofErr w:type="spellStart"/>
      <w:r w:rsidRPr="006F342E">
        <w:rPr>
          <w:rFonts w:ascii="Times New Roman" w:eastAsia="SimSun" w:hAnsi="Times New Roman" w:cs="Times New Roman"/>
          <w:bCs/>
          <w:lang w:val="en-GB" w:eastAsia="zh-CN"/>
        </w:rPr>
        <w:t>gNB</w:t>
      </w:r>
      <w:proofErr w:type="spellEnd"/>
      <w:r w:rsidRPr="006F342E">
        <w:rPr>
          <w:rFonts w:ascii="Times New Roman" w:eastAsia="SimSun" w:hAnsi="Times New Roman" w:cs="Times New Roman"/>
          <w:bCs/>
          <w:lang w:val="en-GB" w:eastAsia="zh-CN"/>
        </w:rPr>
        <w:t xml:space="preserve"> decides to use NAK prediction by sensing latency budget or stops the retransmission after receiving ACK. </w:t>
      </w:r>
    </w:p>
    <w:p w:rsidR="00CB5863" w:rsidRDefault="00CB5863" w:rsidP="006F342E">
      <w:pPr>
        <w:pStyle w:val="Heading1"/>
        <w:numPr>
          <w:ilvl w:val="0"/>
          <w:numId w:val="1"/>
        </w:numPr>
        <w:spacing w:after="120" w:line="240" w:lineRule="auto"/>
        <w:rPr>
          <w:rFonts w:ascii="Times New Roman" w:hAnsi="Times New Roman" w:cs="Times New Roman"/>
          <w:b/>
          <w:color w:val="auto"/>
          <w:sz w:val="28"/>
        </w:rPr>
      </w:pPr>
      <w:r w:rsidRPr="00CB5863">
        <w:rPr>
          <w:rFonts w:ascii="Times New Roman" w:hAnsi="Times New Roman" w:cs="Times New Roman"/>
          <w:b/>
          <w:color w:val="auto"/>
          <w:sz w:val="28"/>
        </w:rPr>
        <w:t>Conclusion</w:t>
      </w:r>
    </w:p>
    <w:p w:rsidR="00CB5863" w:rsidRPr="00CB5863" w:rsidRDefault="00CB5863" w:rsidP="00102245">
      <w:pPr>
        <w:pStyle w:val="TableofFigures"/>
        <w:tabs>
          <w:tab w:val="right" w:leader="dot" w:pos="9350"/>
        </w:tabs>
        <w:spacing w:line="240" w:lineRule="auto"/>
        <w:jc w:val="both"/>
        <w:rPr>
          <w:rFonts w:ascii="Times New Roman" w:hAnsi="Times New Roman" w:cs="Times New Roman"/>
          <w:b/>
          <w:noProof/>
        </w:rPr>
      </w:pPr>
      <w:r>
        <w:fldChar w:fldCharType="begin"/>
      </w:r>
      <w:r>
        <w:instrText xml:space="preserve"> TOC \n \h \z \c "Proposal" </w:instrText>
      </w:r>
      <w:r>
        <w:fldChar w:fldCharType="separate"/>
      </w:r>
      <w:hyperlink w:anchor="_Toc520988394" w:history="1">
        <w:r w:rsidRPr="00CB5863">
          <w:rPr>
            <w:rStyle w:val="Hyperlink"/>
            <w:rFonts w:ascii="Times New Roman" w:hAnsi="Times New Roman" w:cs="Times New Roman"/>
            <w:b/>
            <w:noProof/>
          </w:rPr>
          <w:t>Proposal 1: The UE uses a part of the received signal to estimate the error probability of the decoding process based on LLR estimation and generates early feedback to the gNB. The gNB can use early feedback to trigger an immediate retransmission.</w:t>
        </w:r>
      </w:hyperlink>
    </w:p>
    <w:p w:rsidR="00CB5863" w:rsidRPr="00CB5863" w:rsidRDefault="00C27839" w:rsidP="00102245">
      <w:pPr>
        <w:pStyle w:val="TableofFigures"/>
        <w:tabs>
          <w:tab w:val="right" w:leader="dot" w:pos="9350"/>
        </w:tabs>
        <w:spacing w:line="240" w:lineRule="auto"/>
        <w:jc w:val="both"/>
        <w:rPr>
          <w:rFonts w:ascii="Times New Roman" w:hAnsi="Times New Roman" w:cs="Times New Roman"/>
          <w:b/>
          <w:noProof/>
        </w:rPr>
      </w:pPr>
      <w:hyperlink w:anchor="_Toc520988395" w:history="1">
        <w:r w:rsidR="00CB5863" w:rsidRPr="00CB5863">
          <w:rPr>
            <w:rStyle w:val="Hyperlink"/>
            <w:rFonts w:ascii="Times New Roman" w:hAnsi="Times New Roman" w:cs="Times New Roman"/>
            <w:b/>
            <w:noProof/>
          </w:rPr>
          <w:t>Proposal 2: The UE can use other metrics from earlier signal as decoded DCI to support the reliability of the prediction.</w:t>
        </w:r>
      </w:hyperlink>
    </w:p>
    <w:p w:rsidR="00CB5863" w:rsidRPr="00102245" w:rsidRDefault="00C27839" w:rsidP="00102245">
      <w:pPr>
        <w:pStyle w:val="TableofFigures"/>
        <w:tabs>
          <w:tab w:val="right" w:leader="dot" w:pos="9350"/>
        </w:tabs>
        <w:spacing w:line="240" w:lineRule="auto"/>
        <w:jc w:val="both"/>
        <w:rPr>
          <w:rStyle w:val="Hyperlink"/>
          <w:b/>
          <w:color w:val="auto"/>
          <w:u w:val="none"/>
        </w:rPr>
      </w:pPr>
      <w:hyperlink w:anchor="_Toc520988396" w:history="1">
        <w:r w:rsidR="00CB5863" w:rsidRPr="00102245">
          <w:rPr>
            <w:rStyle w:val="Hyperlink"/>
            <w:rFonts w:ascii="Times New Roman" w:hAnsi="Times New Roman" w:cs="Times New Roman"/>
            <w:b/>
            <w:noProof/>
            <w:color w:val="auto"/>
            <w:u w:val="none"/>
          </w:rPr>
          <w:t>Proposal 3: Early prediction feedback is used as an indicator of a success or a failure in decoding PDCCH. In case an early feedback is missing, the gNB detects a DTX and starts a retransmission immediately instead of waiting for a normal time interval of HARQ feedback.</w:t>
        </w:r>
      </w:hyperlink>
    </w:p>
    <w:p w:rsidR="00CB5863" w:rsidRPr="00102245" w:rsidRDefault="00C27839" w:rsidP="00102245">
      <w:pPr>
        <w:pStyle w:val="TableofFigures"/>
        <w:tabs>
          <w:tab w:val="right" w:leader="dot" w:pos="9350"/>
        </w:tabs>
        <w:spacing w:line="240" w:lineRule="auto"/>
        <w:jc w:val="both"/>
        <w:rPr>
          <w:rStyle w:val="Hyperlink"/>
          <w:b/>
          <w:color w:val="auto"/>
          <w:u w:val="none"/>
        </w:rPr>
      </w:pPr>
      <w:hyperlink w:anchor="_Toc520988397" w:history="1">
        <w:r w:rsidR="00CB5863" w:rsidRPr="00102245">
          <w:rPr>
            <w:rStyle w:val="Hyperlink"/>
            <w:rFonts w:ascii="Times New Roman" w:hAnsi="Times New Roman" w:cs="Times New Roman"/>
            <w:b/>
            <w:noProof/>
            <w:color w:val="auto"/>
            <w:u w:val="none"/>
          </w:rPr>
          <w:t>Proposal 4: Threshold in feedback prediction is adapted to control the probabilities of false negative and false positive.</w:t>
        </w:r>
      </w:hyperlink>
    </w:p>
    <w:p w:rsidR="00CB5863" w:rsidRPr="00102245" w:rsidRDefault="00C27839" w:rsidP="00102245">
      <w:pPr>
        <w:pStyle w:val="TableofFigures"/>
        <w:tabs>
          <w:tab w:val="right" w:leader="dot" w:pos="9350"/>
        </w:tabs>
        <w:spacing w:line="240" w:lineRule="auto"/>
        <w:jc w:val="both"/>
        <w:rPr>
          <w:rStyle w:val="Hyperlink"/>
          <w:b/>
          <w:color w:val="auto"/>
          <w:u w:val="none"/>
        </w:rPr>
      </w:pPr>
      <w:hyperlink w:anchor="_Toc520988398" w:history="1">
        <w:r w:rsidR="00CB5863" w:rsidRPr="00102245">
          <w:rPr>
            <w:rStyle w:val="Hyperlink"/>
            <w:rFonts w:ascii="Times New Roman" w:hAnsi="Times New Roman" w:cs="Times New Roman"/>
            <w:b/>
            <w:noProof/>
            <w:color w:val="auto"/>
            <w:u w:val="none"/>
          </w:rPr>
          <w:t>Proposal 5: The gNB senses latency budget following URLLC requirement so as to decide to use early feedback or HARQ feedback. The gNB only uses early feedback when latency budget does not remain enough to wait HARQ feedback in order to make decision about a retransmission.</w:t>
        </w:r>
      </w:hyperlink>
    </w:p>
    <w:p w:rsidR="00102245" w:rsidRDefault="00C27839" w:rsidP="00102245">
      <w:pPr>
        <w:pStyle w:val="Caption"/>
        <w:spacing w:after="0"/>
        <w:jc w:val="both"/>
      </w:pPr>
      <w:hyperlink w:anchor="_Toc520988399" w:history="1">
        <w:r w:rsidR="00CB5863" w:rsidRPr="00102245">
          <w:rPr>
            <w:rStyle w:val="Hyperlink"/>
            <w:rFonts w:eastAsiaTheme="minorHAnsi"/>
            <w:bCs w:val="0"/>
            <w:noProof/>
            <w:color w:val="auto"/>
            <w:sz w:val="22"/>
            <w:szCs w:val="22"/>
            <w:u w:val="none"/>
            <w:lang w:val="en-US" w:eastAsia="en-US"/>
          </w:rPr>
          <w:t>Proposal 6: The gNB only takes early NAK into account. The retransmission is carried out immediately after receiving an early NAK. This retransmission continues if the gNB receives NAK HARQ feedback later. On the other hand, if the gNB receives ACK HARQ feedback that means a false negative of early feedback, the gNB stops immediately the retransmission to</w:t>
        </w:r>
      </w:hyperlink>
      <w:r w:rsidR="00102245" w:rsidRPr="00102245">
        <w:rPr>
          <w:rStyle w:val="Hyperlink"/>
          <w:rFonts w:eastAsiaTheme="minorHAnsi"/>
          <w:bCs w:val="0"/>
          <w:noProof/>
          <w:color w:val="auto"/>
          <w:sz w:val="22"/>
          <w:szCs w:val="22"/>
          <w:u w:val="none"/>
          <w:lang w:val="en-US" w:eastAsia="en-US"/>
        </w:rPr>
        <w:t xml:space="preserve"> </w:t>
      </w:r>
      <w:r w:rsidR="00102245" w:rsidRPr="00102245">
        <w:rPr>
          <w:rStyle w:val="Hyperlink"/>
          <w:rFonts w:eastAsiaTheme="minorHAnsi"/>
          <w:bCs w:val="0"/>
          <w:noProof/>
          <w:color w:val="auto"/>
          <w:sz w:val="22"/>
          <w:u w:val="none"/>
          <w:lang w:val="en-US" w:eastAsia="en-US"/>
        </w:rPr>
        <w:t>reduce to waste resource for the unnecessary retransmission and the transmission completes.</w:t>
      </w:r>
      <w:r w:rsidR="00CB5863">
        <w:fldChar w:fldCharType="end"/>
      </w:r>
    </w:p>
    <w:p w:rsidR="00102245" w:rsidRPr="00102245" w:rsidRDefault="00102245" w:rsidP="00102245">
      <w:pPr>
        <w:rPr>
          <w:lang w:val="en-GB" w:eastAsia="zh-CN"/>
        </w:rPr>
      </w:pPr>
    </w:p>
    <w:sdt>
      <w:sdtPr>
        <w:id w:val="1775598125"/>
        <w:docPartObj>
          <w:docPartGallery w:val="Bibliographies"/>
          <w:docPartUnique/>
        </w:docPartObj>
      </w:sdtPr>
      <w:sdtEndPr/>
      <w:sdtContent>
        <w:p w:rsidR="00CB7BAA" w:rsidRPr="00AB79E4" w:rsidRDefault="00CB7BAA" w:rsidP="00102245">
          <w:pPr>
            <w:spacing w:after="120" w:line="240" w:lineRule="auto"/>
            <w:rPr>
              <w:rFonts w:ascii="Times New Roman" w:hAnsi="Times New Roman" w:cs="Times New Roman"/>
              <w:b/>
              <w:color w:val="000000" w:themeColor="text1"/>
              <w:sz w:val="28"/>
            </w:rPr>
          </w:pPr>
          <w:r w:rsidRPr="00AB79E4">
            <w:rPr>
              <w:rFonts w:ascii="Times New Roman" w:hAnsi="Times New Roman" w:cs="Times New Roman"/>
              <w:b/>
              <w:color w:val="000000" w:themeColor="text1"/>
              <w:sz w:val="28"/>
            </w:rPr>
            <w:t>References</w:t>
          </w:r>
        </w:p>
        <w:sdt>
          <w:sdtPr>
            <w:id w:val="-573587230"/>
            <w:bibliography/>
          </w:sdtPr>
          <w:sdtEndPr/>
          <w:sdtContent>
            <w:p w:rsidR="00CB7BAA" w:rsidRDefault="00CB7BAA" w:rsidP="00CB7BAA">
              <w:pPr>
                <w:rPr>
                  <w:noProof/>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9028"/>
              </w:tblGrid>
              <w:tr w:rsidR="00CB7BAA" w:rsidTr="00E80DA4">
                <w:trPr>
                  <w:tblCellSpacing w:w="15" w:type="dxa"/>
                </w:trPr>
                <w:tc>
                  <w:tcPr>
                    <w:tcW w:w="50" w:type="pct"/>
                    <w:hideMark/>
                  </w:tcPr>
                  <w:p w:rsidR="00CB7BAA" w:rsidRPr="00BF7A35" w:rsidRDefault="00CB7BAA" w:rsidP="00E80DA4">
                    <w:pPr>
                      <w:pStyle w:val="Bibliography"/>
                      <w:rPr>
                        <w:rFonts w:ascii="Times New Roman" w:hAnsi="Times New Roman" w:cs="Times New Roman"/>
                        <w:noProof/>
                        <w:sz w:val="24"/>
                        <w:szCs w:val="24"/>
                      </w:rPr>
                    </w:pPr>
                    <w:r w:rsidRPr="00BF7A35">
                      <w:rPr>
                        <w:rFonts w:ascii="Times New Roman" w:hAnsi="Times New Roman" w:cs="Times New Roman"/>
                        <w:noProof/>
                      </w:rPr>
                      <w:t xml:space="preserve">[1] </w:t>
                    </w:r>
                  </w:p>
                </w:tc>
                <w:tc>
                  <w:tcPr>
                    <w:tcW w:w="0" w:type="auto"/>
                    <w:hideMark/>
                  </w:tcPr>
                  <w:p w:rsidR="00CB7BAA" w:rsidRPr="00BF7A35" w:rsidRDefault="00CB7BAA" w:rsidP="00E80DA4">
                    <w:pPr>
                      <w:pStyle w:val="Bibliography"/>
                      <w:rPr>
                        <w:rFonts w:ascii="Times New Roman" w:hAnsi="Times New Roman" w:cs="Times New Roman"/>
                        <w:noProof/>
                      </w:rPr>
                    </w:pPr>
                    <w:r w:rsidRPr="00BF7A35">
                      <w:rPr>
                        <w:rFonts w:ascii="Times New Roman" w:hAnsi="Times New Roman" w:cs="Times New Roman"/>
                        <w:noProof/>
                      </w:rPr>
                      <w:t xml:space="preserve">"TR 38.913". </w:t>
                    </w:r>
                  </w:p>
                </w:tc>
              </w:tr>
              <w:tr w:rsidR="00CB7BAA" w:rsidTr="00E80DA4">
                <w:trPr>
                  <w:tblCellSpacing w:w="15" w:type="dxa"/>
                </w:trPr>
                <w:tc>
                  <w:tcPr>
                    <w:tcW w:w="50" w:type="pct"/>
                    <w:hideMark/>
                  </w:tcPr>
                  <w:p w:rsidR="00CB7BAA" w:rsidRPr="00BF7A35" w:rsidRDefault="00CB7BAA" w:rsidP="00E80DA4">
                    <w:pPr>
                      <w:pStyle w:val="Bibliography"/>
                      <w:rPr>
                        <w:rFonts w:ascii="Times New Roman" w:hAnsi="Times New Roman" w:cs="Times New Roman"/>
                        <w:noProof/>
                      </w:rPr>
                    </w:pPr>
                    <w:r w:rsidRPr="00BF7A35">
                      <w:rPr>
                        <w:rFonts w:ascii="Times New Roman" w:hAnsi="Times New Roman" w:cs="Times New Roman"/>
                        <w:noProof/>
                      </w:rPr>
                      <w:t xml:space="preserve">[2] </w:t>
                    </w:r>
                  </w:p>
                </w:tc>
                <w:tc>
                  <w:tcPr>
                    <w:tcW w:w="0" w:type="auto"/>
                    <w:hideMark/>
                  </w:tcPr>
                  <w:p w:rsidR="00CB7BAA" w:rsidRPr="00BF7A35" w:rsidRDefault="00CB7BAA" w:rsidP="00E80DA4">
                    <w:pPr>
                      <w:pStyle w:val="Bibliography"/>
                      <w:rPr>
                        <w:rFonts w:ascii="Times New Roman" w:hAnsi="Times New Roman" w:cs="Times New Roman"/>
                        <w:noProof/>
                      </w:rPr>
                    </w:pPr>
                    <w:r w:rsidRPr="00BF7A35">
                      <w:rPr>
                        <w:rFonts w:ascii="Times New Roman" w:hAnsi="Times New Roman" w:cs="Times New Roman"/>
                        <w:noProof/>
                      </w:rPr>
                      <w:t xml:space="preserve">"Chairman's Notes RAN1 NR Ad-Hoc #1". </w:t>
                    </w:r>
                  </w:p>
                </w:tc>
              </w:tr>
              <w:tr w:rsidR="00CB7BAA" w:rsidTr="00E80DA4">
                <w:trPr>
                  <w:tblCellSpacing w:w="15" w:type="dxa"/>
                </w:trPr>
                <w:tc>
                  <w:tcPr>
                    <w:tcW w:w="50" w:type="pct"/>
                    <w:hideMark/>
                  </w:tcPr>
                  <w:p w:rsidR="00CB7BAA" w:rsidRPr="00BF7A35" w:rsidRDefault="00CB7BAA" w:rsidP="00E80DA4">
                    <w:pPr>
                      <w:pStyle w:val="Bibliography"/>
                      <w:rPr>
                        <w:rFonts w:ascii="Times New Roman" w:hAnsi="Times New Roman" w:cs="Times New Roman"/>
                        <w:noProof/>
                      </w:rPr>
                    </w:pPr>
                    <w:r w:rsidRPr="00BF7A35">
                      <w:rPr>
                        <w:rFonts w:ascii="Times New Roman" w:hAnsi="Times New Roman" w:cs="Times New Roman"/>
                        <w:noProof/>
                      </w:rPr>
                      <w:t xml:space="preserve">[3] </w:t>
                    </w:r>
                  </w:p>
                </w:tc>
                <w:tc>
                  <w:tcPr>
                    <w:tcW w:w="0" w:type="auto"/>
                    <w:hideMark/>
                  </w:tcPr>
                  <w:p w:rsidR="00CB7BAA" w:rsidRPr="00BF7A35" w:rsidRDefault="00CB7BAA" w:rsidP="00E80DA4">
                    <w:pPr>
                      <w:pStyle w:val="Bibliography"/>
                      <w:rPr>
                        <w:rFonts w:ascii="Times New Roman" w:hAnsi="Times New Roman" w:cs="Times New Roman"/>
                        <w:noProof/>
                      </w:rPr>
                    </w:pPr>
                    <w:r w:rsidRPr="00BF7A35">
                      <w:rPr>
                        <w:rFonts w:ascii="Times New Roman" w:hAnsi="Times New Roman" w:cs="Times New Roman"/>
                        <w:noProof/>
                      </w:rPr>
                      <w:t xml:space="preserve">"RP-172817 – “NR High-Reliability URLLC scope for RAN1/RAN2”, Ericsson, RAN78". </w:t>
                    </w:r>
                  </w:p>
                </w:tc>
              </w:tr>
            </w:tbl>
            <w:p w:rsidR="00CB7BAA" w:rsidRDefault="00CB7BAA" w:rsidP="00530038">
              <w:pPr>
                <w:tabs>
                  <w:tab w:val="left" w:pos="1410"/>
                </w:tabs>
              </w:pPr>
              <w:r>
                <w:rPr>
                  <w:b/>
                  <w:bCs/>
                  <w:noProof/>
                </w:rPr>
                <w:fldChar w:fldCharType="end"/>
              </w:r>
            </w:p>
          </w:sdtContent>
        </w:sdt>
      </w:sdtContent>
    </w:sdt>
    <w:sectPr w:rsidR="00CB7BAA" w:rsidSect="00B21033">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27839" w:rsidRDefault="00C27839" w:rsidP="006F342E">
      <w:pPr>
        <w:spacing w:after="0" w:line="240" w:lineRule="auto"/>
      </w:pPr>
      <w:r>
        <w:separator/>
      </w:r>
    </w:p>
  </w:endnote>
  <w:endnote w:type="continuationSeparator" w:id="0">
    <w:p w:rsidR="00C27839" w:rsidRDefault="00C27839" w:rsidP="006F34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61888416"/>
      <w:docPartObj>
        <w:docPartGallery w:val="Page Numbers (Bottom of Page)"/>
        <w:docPartUnique/>
      </w:docPartObj>
    </w:sdtPr>
    <w:sdtEndPr>
      <w:rPr>
        <w:noProof/>
      </w:rPr>
    </w:sdtEndPr>
    <w:sdtContent>
      <w:p w:rsidR="006F342E" w:rsidRDefault="006F342E">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rsidR="006F342E" w:rsidRDefault="006F34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27839" w:rsidRDefault="00C27839" w:rsidP="006F342E">
      <w:pPr>
        <w:spacing w:after="0" w:line="240" w:lineRule="auto"/>
      </w:pPr>
      <w:r>
        <w:separator/>
      </w:r>
    </w:p>
  </w:footnote>
  <w:footnote w:type="continuationSeparator" w:id="0">
    <w:p w:rsidR="00C27839" w:rsidRDefault="00C27839" w:rsidP="006F34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6C34E1"/>
    <w:multiLevelType w:val="multilevel"/>
    <w:tmpl w:val="5CA8037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Times New Roman" w:hAnsi="Times New Roman" w:cs="Times New Roman" w:hint="default"/>
        <w:b/>
        <w:color w:val="auto"/>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2CA6633"/>
    <w:multiLevelType w:val="hybridMultilevel"/>
    <w:tmpl w:val="F192F9DA"/>
    <w:lvl w:ilvl="0" w:tplc="CF28C780">
      <w:start w:val="1"/>
      <w:numFmt w:val="bullet"/>
      <w:lvlText w:val="•"/>
      <w:lvlJc w:val="left"/>
      <w:pPr>
        <w:tabs>
          <w:tab w:val="num" w:pos="720"/>
        </w:tabs>
        <w:ind w:left="720" w:hanging="360"/>
      </w:pPr>
      <w:rPr>
        <w:rFonts w:ascii="Arial" w:hAnsi="Arial" w:hint="default"/>
      </w:rPr>
    </w:lvl>
    <w:lvl w:ilvl="1" w:tplc="00D8AF2A">
      <w:start w:val="1357"/>
      <w:numFmt w:val="bullet"/>
      <w:lvlText w:val="•"/>
      <w:lvlJc w:val="left"/>
      <w:pPr>
        <w:tabs>
          <w:tab w:val="num" w:pos="1440"/>
        </w:tabs>
        <w:ind w:left="1440" w:hanging="360"/>
      </w:pPr>
      <w:rPr>
        <w:rFonts w:ascii="Arial" w:hAnsi="Arial" w:hint="default"/>
      </w:rPr>
    </w:lvl>
    <w:lvl w:ilvl="2" w:tplc="75583EC2">
      <w:start w:val="1357"/>
      <w:numFmt w:val="bullet"/>
      <w:lvlText w:val="•"/>
      <w:lvlJc w:val="left"/>
      <w:pPr>
        <w:tabs>
          <w:tab w:val="num" w:pos="2160"/>
        </w:tabs>
        <w:ind w:left="2160" w:hanging="360"/>
      </w:pPr>
      <w:rPr>
        <w:rFonts w:ascii="Arial" w:hAnsi="Arial" w:hint="default"/>
      </w:rPr>
    </w:lvl>
    <w:lvl w:ilvl="3" w:tplc="0C4624E6" w:tentative="1">
      <w:start w:val="1"/>
      <w:numFmt w:val="bullet"/>
      <w:lvlText w:val="•"/>
      <w:lvlJc w:val="left"/>
      <w:pPr>
        <w:tabs>
          <w:tab w:val="num" w:pos="2880"/>
        </w:tabs>
        <w:ind w:left="2880" w:hanging="360"/>
      </w:pPr>
      <w:rPr>
        <w:rFonts w:ascii="Arial" w:hAnsi="Arial" w:hint="default"/>
      </w:rPr>
    </w:lvl>
    <w:lvl w:ilvl="4" w:tplc="F7226490" w:tentative="1">
      <w:start w:val="1"/>
      <w:numFmt w:val="bullet"/>
      <w:lvlText w:val="•"/>
      <w:lvlJc w:val="left"/>
      <w:pPr>
        <w:tabs>
          <w:tab w:val="num" w:pos="3600"/>
        </w:tabs>
        <w:ind w:left="3600" w:hanging="360"/>
      </w:pPr>
      <w:rPr>
        <w:rFonts w:ascii="Arial" w:hAnsi="Arial" w:hint="default"/>
      </w:rPr>
    </w:lvl>
    <w:lvl w:ilvl="5" w:tplc="4E629030" w:tentative="1">
      <w:start w:val="1"/>
      <w:numFmt w:val="bullet"/>
      <w:lvlText w:val="•"/>
      <w:lvlJc w:val="left"/>
      <w:pPr>
        <w:tabs>
          <w:tab w:val="num" w:pos="4320"/>
        </w:tabs>
        <w:ind w:left="4320" w:hanging="360"/>
      </w:pPr>
      <w:rPr>
        <w:rFonts w:ascii="Arial" w:hAnsi="Arial" w:hint="default"/>
      </w:rPr>
    </w:lvl>
    <w:lvl w:ilvl="6" w:tplc="1F30BD2A" w:tentative="1">
      <w:start w:val="1"/>
      <w:numFmt w:val="bullet"/>
      <w:lvlText w:val="•"/>
      <w:lvlJc w:val="left"/>
      <w:pPr>
        <w:tabs>
          <w:tab w:val="num" w:pos="5040"/>
        </w:tabs>
        <w:ind w:left="5040" w:hanging="360"/>
      </w:pPr>
      <w:rPr>
        <w:rFonts w:ascii="Arial" w:hAnsi="Arial" w:hint="default"/>
      </w:rPr>
    </w:lvl>
    <w:lvl w:ilvl="7" w:tplc="96D4C7BE" w:tentative="1">
      <w:start w:val="1"/>
      <w:numFmt w:val="bullet"/>
      <w:lvlText w:val="•"/>
      <w:lvlJc w:val="left"/>
      <w:pPr>
        <w:tabs>
          <w:tab w:val="num" w:pos="5760"/>
        </w:tabs>
        <w:ind w:left="5760" w:hanging="360"/>
      </w:pPr>
      <w:rPr>
        <w:rFonts w:ascii="Arial" w:hAnsi="Arial" w:hint="default"/>
      </w:rPr>
    </w:lvl>
    <w:lvl w:ilvl="8" w:tplc="3D42947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51A62406"/>
    <w:multiLevelType w:val="hybridMultilevel"/>
    <w:tmpl w:val="E28236A6"/>
    <w:lvl w:ilvl="0" w:tplc="D2E6380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A322AFA"/>
    <w:multiLevelType w:val="hybridMultilevel"/>
    <w:tmpl w:val="D222142C"/>
    <w:lvl w:ilvl="0" w:tplc="1828255C">
      <w:start w:val="1"/>
      <w:numFmt w:val="bullet"/>
      <w:lvlText w:val="•"/>
      <w:lvlJc w:val="left"/>
      <w:pPr>
        <w:tabs>
          <w:tab w:val="num" w:pos="720"/>
        </w:tabs>
        <w:ind w:left="720" w:hanging="360"/>
      </w:pPr>
      <w:rPr>
        <w:rFonts w:ascii="Arial" w:hAnsi="Arial" w:hint="default"/>
      </w:rPr>
    </w:lvl>
    <w:lvl w:ilvl="1" w:tplc="95FC762C">
      <w:start w:val="1"/>
      <w:numFmt w:val="bullet"/>
      <w:lvlText w:val="•"/>
      <w:lvlJc w:val="left"/>
      <w:pPr>
        <w:tabs>
          <w:tab w:val="num" w:pos="1440"/>
        </w:tabs>
        <w:ind w:left="1440" w:hanging="360"/>
      </w:pPr>
      <w:rPr>
        <w:rFonts w:ascii="Arial" w:hAnsi="Arial" w:hint="default"/>
      </w:rPr>
    </w:lvl>
    <w:lvl w:ilvl="2" w:tplc="17FA436C">
      <w:numFmt w:val="bullet"/>
      <w:lvlText w:val="•"/>
      <w:lvlJc w:val="left"/>
      <w:pPr>
        <w:tabs>
          <w:tab w:val="num" w:pos="2160"/>
        </w:tabs>
        <w:ind w:left="2160" w:hanging="360"/>
      </w:pPr>
      <w:rPr>
        <w:rFonts w:ascii="Arial" w:hAnsi="Arial" w:hint="default"/>
      </w:rPr>
    </w:lvl>
    <w:lvl w:ilvl="3" w:tplc="0B4601AE" w:tentative="1">
      <w:start w:val="1"/>
      <w:numFmt w:val="bullet"/>
      <w:lvlText w:val="•"/>
      <w:lvlJc w:val="left"/>
      <w:pPr>
        <w:tabs>
          <w:tab w:val="num" w:pos="2880"/>
        </w:tabs>
        <w:ind w:left="2880" w:hanging="360"/>
      </w:pPr>
      <w:rPr>
        <w:rFonts w:ascii="Arial" w:hAnsi="Arial" w:hint="default"/>
      </w:rPr>
    </w:lvl>
    <w:lvl w:ilvl="4" w:tplc="E97CC9C2" w:tentative="1">
      <w:start w:val="1"/>
      <w:numFmt w:val="bullet"/>
      <w:lvlText w:val="•"/>
      <w:lvlJc w:val="left"/>
      <w:pPr>
        <w:tabs>
          <w:tab w:val="num" w:pos="3600"/>
        </w:tabs>
        <w:ind w:left="3600" w:hanging="360"/>
      </w:pPr>
      <w:rPr>
        <w:rFonts w:ascii="Arial" w:hAnsi="Arial" w:hint="default"/>
      </w:rPr>
    </w:lvl>
    <w:lvl w:ilvl="5" w:tplc="D30045D6" w:tentative="1">
      <w:start w:val="1"/>
      <w:numFmt w:val="bullet"/>
      <w:lvlText w:val="•"/>
      <w:lvlJc w:val="left"/>
      <w:pPr>
        <w:tabs>
          <w:tab w:val="num" w:pos="4320"/>
        </w:tabs>
        <w:ind w:left="4320" w:hanging="360"/>
      </w:pPr>
      <w:rPr>
        <w:rFonts w:ascii="Arial" w:hAnsi="Arial" w:hint="default"/>
      </w:rPr>
    </w:lvl>
    <w:lvl w:ilvl="6" w:tplc="7C0AE84E" w:tentative="1">
      <w:start w:val="1"/>
      <w:numFmt w:val="bullet"/>
      <w:lvlText w:val="•"/>
      <w:lvlJc w:val="left"/>
      <w:pPr>
        <w:tabs>
          <w:tab w:val="num" w:pos="5040"/>
        </w:tabs>
        <w:ind w:left="5040" w:hanging="360"/>
      </w:pPr>
      <w:rPr>
        <w:rFonts w:ascii="Arial" w:hAnsi="Arial" w:hint="default"/>
      </w:rPr>
    </w:lvl>
    <w:lvl w:ilvl="7" w:tplc="ABF66644" w:tentative="1">
      <w:start w:val="1"/>
      <w:numFmt w:val="bullet"/>
      <w:lvlText w:val="•"/>
      <w:lvlJc w:val="left"/>
      <w:pPr>
        <w:tabs>
          <w:tab w:val="num" w:pos="5760"/>
        </w:tabs>
        <w:ind w:left="5760" w:hanging="360"/>
      </w:pPr>
      <w:rPr>
        <w:rFonts w:ascii="Arial" w:hAnsi="Arial" w:hint="default"/>
      </w:rPr>
    </w:lvl>
    <w:lvl w:ilvl="8" w:tplc="CB947454"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6A1E"/>
    <w:rsid w:val="00102245"/>
    <w:rsid w:val="00521029"/>
    <w:rsid w:val="00530038"/>
    <w:rsid w:val="00535D6F"/>
    <w:rsid w:val="00554052"/>
    <w:rsid w:val="005F3935"/>
    <w:rsid w:val="005F7B35"/>
    <w:rsid w:val="00600982"/>
    <w:rsid w:val="006279B4"/>
    <w:rsid w:val="006677DF"/>
    <w:rsid w:val="00697CA4"/>
    <w:rsid w:val="006A252A"/>
    <w:rsid w:val="006F342E"/>
    <w:rsid w:val="007170DB"/>
    <w:rsid w:val="00753246"/>
    <w:rsid w:val="008900FB"/>
    <w:rsid w:val="00A76A5C"/>
    <w:rsid w:val="00B02CC0"/>
    <w:rsid w:val="00B21033"/>
    <w:rsid w:val="00B81F93"/>
    <w:rsid w:val="00C06A1E"/>
    <w:rsid w:val="00C27839"/>
    <w:rsid w:val="00C952F5"/>
    <w:rsid w:val="00CB5863"/>
    <w:rsid w:val="00CB7BAA"/>
    <w:rsid w:val="00E37892"/>
    <w:rsid w:val="00F24203"/>
  </w:rsids>
  <m:mathPr>
    <m:mathFont m:val="Cambria Math"/>
    <m:brkBin m:val="before"/>
    <m:brkBinSub m:val="--"/>
    <m:smallFrac m:val="0"/>
    <m:dispDef/>
    <m:lMargin m:val="0"/>
    <m:rMargin m:val="0"/>
    <m:defJc m:val="centerGroup"/>
    <m:wrapIndent m:val="1440"/>
    <m:intLim m:val="subSup"/>
    <m:naryLim m:val="undOvr"/>
  </m:mathPr>
  <w:themeFontLang w:val="en-US"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4D3D67"/>
  <w15:chartTrackingRefBased/>
  <w15:docId w15:val="{B81895F3-187C-49CC-9059-AD85D76D5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06A1E"/>
  </w:style>
  <w:style w:type="paragraph" w:styleId="Heading1">
    <w:name w:val="heading 1"/>
    <w:basedOn w:val="Normal"/>
    <w:next w:val="Normal"/>
    <w:link w:val="Heading1Char"/>
    <w:uiPriority w:val="9"/>
    <w:qFormat/>
    <w:rsid w:val="00C06A1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06A1E"/>
    <w:rPr>
      <w:rFonts w:asciiTheme="majorHAnsi" w:eastAsiaTheme="majorEastAsia" w:hAnsiTheme="majorHAnsi" w:cstheme="majorBidi"/>
      <w:color w:val="2F5496" w:themeColor="accent1" w:themeShade="BF"/>
      <w:sz w:val="32"/>
      <w:szCs w:val="32"/>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06A1E"/>
    <w:pPr>
      <w:spacing w:after="120" w:line="240" w:lineRule="auto"/>
      <w:jc w:val="both"/>
    </w:pPr>
    <w:rPr>
      <w:rFonts w:ascii="Times New Roman" w:eastAsia="MS Mincho" w:hAnsi="Times New Roman" w:cs="Times New Roman"/>
      <w:sz w:val="20"/>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06A1E"/>
    <w:rPr>
      <w:rFonts w:ascii="Times New Roman" w:eastAsia="MS Mincho" w:hAnsi="Times New Roman" w:cs="Times New Roman"/>
      <w:sz w:val="20"/>
      <w:szCs w:val="24"/>
    </w:rPr>
  </w:style>
  <w:style w:type="paragraph" w:styleId="ListParagraph">
    <w:name w:val="List Paragraph"/>
    <w:aliases w:val="- Bullets,목록 단락"/>
    <w:basedOn w:val="Normal"/>
    <w:link w:val="ListParagraphChar"/>
    <w:uiPriority w:val="34"/>
    <w:qFormat/>
    <w:rsid w:val="00C06A1E"/>
    <w:pPr>
      <w:ind w:left="720"/>
      <w:contextualSpacing/>
    </w:pPr>
  </w:style>
  <w:style w:type="character" w:customStyle="1" w:styleId="ListParagraphChar">
    <w:name w:val="List Paragraph Char"/>
    <w:aliases w:val="- Bullets Char,목록 단락 Char"/>
    <w:link w:val="ListParagraph"/>
    <w:uiPriority w:val="34"/>
    <w:qFormat/>
    <w:locked/>
    <w:rsid w:val="00C06A1E"/>
  </w:style>
  <w:style w:type="paragraph" w:styleId="Caption">
    <w:name w:val="caption"/>
    <w:aliases w:val="cap,cap Char,Caption Char,Caption Char1 Char,cap Char Char1,Caption Char Char1 Char,cap Char2,cap Char Char Char Char Char Char Char,Caption Char2 Char,Caption Char1 Char1 Char,Caption Char Char Char Char,Caption Char1 Char Char Char Char,cap1"/>
    <w:basedOn w:val="Normal"/>
    <w:next w:val="Normal"/>
    <w:link w:val="CaptionChar1"/>
    <w:uiPriority w:val="35"/>
    <w:qFormat/>
    <w:rsid w:val="00600982"/>
    <w:pPr>
      <w:spacing w:before="120" w:after="120" w:line="240" w:lineRule="auto"/>
    </w:pPr>
    <w:rPr>
      <w:rFonts w:ascii="Times New Roman" w:eastAsia="SimSun" w:hAnsi="Times New Roman" w:cs="Times New Roman"/>
      <w:b/>
      <w:bCs/>
      <w:sz w:val="20"/>
      <w:szCs w:val="20"/>
      <w:lang w:val="en-GB" w:eastAsia="zh-CN"/>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 Char,Caption Char1 Char1 Char Char,cap1 Char"/>
    <w:link w:val="Caption"/>
    <w:rsid w:val="00600982"/>
    <w:rPr>
      <w:rFonts w:ascii="Times New Roman" w:eastAsia="SimSun" w:hAnsi="Times New Roman" w:cs="Times New Roman"/>
      <w:b/>
      <w:bCs/>
      <w:sz w:val="20"/>
      <w:szCs w:val="20"/>
      <w:lang w:val="en-GB" w:eastAsia="zh-CN"/>
    </w:rPr>
  </w:style>
  <w:style w:type="paragraph" w:styleId="TableofFigures">
    <w:name w:val="table of figures"/>
    <w:basedOn w:val="Normal"/>
    <w:next w:val="Normal"/>
    <w:uiPriority w:val="99"/>
    <w:unhideWhenUsed/>
    <w:rsid w:val="00CB5863"/>
    <w:pPr>
      <w:spacing w:after="0"/>
    </w:pPr>
  </w:style>
  <w:style w:type="character" w:styleId="Hyperlink">
    <w:name w:val="Hyperlink"/>
    <w:basedOn w:val="DefaultParagraphFont"/>
    <w:uiPriority w:val="99"/>
    <w:unhideWhenUsed/>
    <w:rsid w:val="00CB5863"/>
    <w:rPr>
      <w:color w:val="0563C1" w:themeColor="hyperlink"/>
      <w:u w:val="single"/>
    </w:rPr>
  </w:style>
  <w:style w:type="paragraph" w:styleId="Header">
    <w:name w:val="header"/>
    <w:basedOn w:val="Normal"/>
    <w:link w:val="HeaderChar"/>
    <w:uiPriority w:val="99"/>
    <w:unhideWhenUsed/>
    <w:rsid w:val="006F342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F342E"/>
  </w:style>
  <w:style w:type="paragraph" w:styleId="Footer">
    <w:name w:val="footer"/>
    <w:basedOn w:val="Normal"/>
    <w:link w:val="FooterChar"/>
    <w:uiPriority w:val="99"/>
    <w:unhideWhenUsed/>
    <w:rsid w:val="006F34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6F342E"/>
  </w:style>
  <w:style w:type="paragraph" w:customStyle="1" w:styleId="CRCoverPage">
    <w:name w:val="CR Cover Page"/>
    <w:rsid w:val="00CB7BAA"/>
    <w:pPr>
      <w:spacing w:after="120" w:line="240" w:lineRule="auto"/>
    </w:pPr>
    <w:rPr>
      <w:rFonts w:ascii="Arial" w:eastAsia="Batang" w:hAnsi="Arial" w:cs="Times New Roman"/>
      <w:sz w:val="20"/>
      <w:szCs w:val="20"/>
      <w:lang w:val="en-GB"/>
    </w:rPr>
  </w:style>
  <w:style w:type="paragraph" w:styleId="Bibliography">
    <w:name w:val="Bibliography"/>
    <w:basedOn w:val="Normal"/>
    <w:next w:val="Normal"/>
    <w:uiPriority w:val="37"/>
    <w:unhideWhenUsed/>
    <w:rsid w:val="00CB7B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TR32</b:Tag>
    <b:SourceType>ConferenceProceedings</b:SourceType>
    <b:Guid>{898169BF-2646-4AB9-9A5D-D1D2E99F2B8A}</b:Guid>
    <b:Title>TR 38.913</b:Title>
    <b:RefOrder>1</b:RefOrder>
  </b:Source>
  <b:Source>
    <b:Tag>Cha</b:Tag>
    <b:SourceType>ConferenceProceedings</b:SourceType>
    <b:Guid>{D64C5F7C-90A2-4EEC-8993-E2D46F5FA807}</b:Guid>
    <b:Title>Chairman's Notes RAN1 NR Ad-Hoc #1</b:Title>
    <b:RefOrder>2</b:RefOrder>
  </b:Source>
  <b:Source>
    <b:Tag>RP11</b:Tag>
    <b:SourceType>ConferenceProceedings</b:SourceType>
    <b:Guid>{521D7FD4-FA12-4C1A-8C1A-9F54D3B196D6}</b:Guid>
    <b:Title>RP-172817 – “NR High-Reliability URLLC scope for RAN1/RAN2”, Ericsson, RAN78</b:Title>
    <b:RefOrder>3</b:RefOrder>
  </b:Source>
</b:Sources>
</file>

<file path=customXml/itemProps1.xml><?xml version="1.0" encoding="utf-8"?>
<ds:datastoreItem xmlns:ds="http://schemas.openxmlformats.org/officeDocument/2006/customXml" ds:itemID="{467FDB33-4344-4963-B0AF-0926CDF9C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6</Pages>
  <Words>2629</Words>
  <Characters>14988</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Kien Le</dc:creator>
  <cp:keywords/>
  <dc:description/>
  <cp:lastModifiedBy>Kien Le</cp:lastModifiedBy>
  <cp:revision>10</cp:revision>
  <dcterms:created xsi:type="dcterms:W3CDTF">2018-08-02T13:35:00Z</dcterms:created>
  <dcterms:modified xsi:type="dcterms:W3CDTF">2018-08-06T14:31:00Z</dcterms:modified>
</cp:coreProperties>
</file>